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27993" w14:textId="77777777" w:rsidR="00B71E84" w:rsidRDefault="00894232">
      <w:pPr>
        <w:spacing w:after="0" w:line="276" w:lineRule="auto"/>
        <w:rPr>
          <w:rFonts w:ascii="Verdana" w:eastAsia="Verdana" w:hAnsi="Verdana" w:cs="Verdana"/>
          <w:sz w:val="16"/>
        </w:rPr>
      </w:pPr>
      <w:r>
        <w:rPr>
          <w:rFonts w:ascii="Verdana" w:eastAsia="Verdana" w:hAnsi="Verdana" w:cs="Verdana"/>
          <w:sz w:val="16"/>
        </w:rPr>
        <w:t>Godkendt 24. marts 2017</w:t>
      </w:r>
    </w:p>
    <w:p w14:paraId="69FECF92" w14:textId="77777777" w:rsidR="00B71E84" w:rsidRDefault="00894232">
      <w:pPr>
        <w:spacing w:after="200" w:line="276" w:lineRule="auto"/>
        <w:rPr>
          <w:rFonts w:ascii="Verdana" w:eastAsia="Verdana" w:hAnsi="Verdana" w:cs="Verdana"/>
          <w:b/>
          <w:sz w:val="22"/>
        </w:rPr>
      </w:pPr>
      <w:r>
        <w:rPr>
          <w:rFonts w:ascii="Verdana" w:eastAsia="Verdana" w:hAnsi="Verdana" w:cs="Verdana"/>
          <w:b/>
          <w:sz w:val="22"/>
        </w:rPr>
        <w:t xml:space="preserve">Kommissorium for </w:t>
      </w:r>
      <w:proofErr w:type="spellStart"/>
      <w:r>
        <w:rPr>
          <w:rFonts w:ascii="Verdana" w:eastAsia="Verdana" w:hAnsi="Verdana" w:cs="Verdana"/>
          <w:b/>
          <w:sz w:val="22"/>
        </w:rPr>
        <w:t>Netneutralitets</w:t>
      </w:r>
      <w:proofErr w:type="spellEnd"/>
      <w:r>
        <w:rPr>
          <w:rFonts w:ascii="Verdana" w:eastAsia="Verdana" w:hAnsi="Verdana" w:cs="Verdana"/>
          <w:b/>
          <w:sz w:val="22"/>
        </w:rPr>
        <w:t xml:space="preserve"> Forum (NEF)</w:t>
      </w:r>
    </w:p>
    <w:p w14:paraId="6F6E05B4" w14:textId="77777777" w:rsidR="00B71E84" w:rsidRDefault="00B71E84">
      <w:pPr>
        <w:spacing w:after="200" w:line="276" w:lineRule="auto"/>
        <w:rPr>
          <w:rFonts w:ascii="Verdana" w:eastAsia="Verdana" w:hAnsi="Verdana" w:cs="Verdana"/>
          <w:sz w:val="22"/>
        </w:rPr>
      </w:pPr>
    </w:p>
    <w:p w14:paraId="6ADDB948" w14:textId="77777777" w:rsidR="00B71E84" w:rsidRDefault="00B71E84">
      <w:pPr>
        <w:spacing w:after="200" w:line="276" w:lineRule="auto"/>
        <w:ind w:left="1304"/>
        <w:rPr>
          <w:rFonts w:ascii="Verdana" w:eastAsia="Verdana" w:hAnsi="Verdana" w:cs="Verdana"/>
          <w:sz w:val="20"/>
        </w:rPr>
      </w:pPr>
    </w:p>
    <w:p w14:paraId="5719F8C4" w14:textId="77777777" w:rsidR="00B71E84" w:rsidRDefault="00894232">
      <w:pPr>
        <w:spacing w:after="200" w:line="276" w:lineRule="auto"/>
        <w:ind w:left="1304"/>
        <w:rPr>
          <w:rFonts w:ascii="Verdana" w:eastAsia="Verdana" w:hAnsi="Verdana" w:cs="Verdana"/>
          <w:sz w:val="20"/>
        </w:rPr>
      </w:pPr>
      <w:proofErr w:type="spellStart"/>
      <w:r>
        <w:rPr>
          <w:rFonts w:ascii="Verdana" w:eastAsia="Verdana" w:hAnsi="Verdana" w:cs="Verdana"/>
          <w:sz w:val="20"/>
        </w:rPr>
        <w:t>Netneutralitets</w:t>
      </w:r>
      <w:proofErr w:type="spellEnd"/>
      <w:r>
        <w:rPr>
          <w:rFonts w:ascii="Verdana" w:eastAsia="Verdana" w:hAnsi="Verdana" w:cs="Verdana"/>
          <w:sz w:val="20"/>
        </w:rPr>
        <w:t xml:space="preserve"> Forum (NEF) er </w:t>
      </w:r>
      <w:proofErr w:type="gramStart"/>
      <w:r>
        <w:rPr>
          <w:rFonts w:ascii="Verdana" w:eastAsia="Verdana" w:hAnsi="Verdana" w:cs="Verdana"/>
          <w:sz w:val="20"/>
        </w:rPr>
        <w:t>et frivillig branchesamarbejde</w:t>
      </w:r>
      <w:proofErr w:type="gramEnd"/>
      <w:r>
        <w:rPr>
          <w:rFonts w:ascii="Verdana" w:eastAsia="Verdana" w:hAnsi="Verdana" w:cs="Verdana"/>
          <w:sz w:val="20"/>
        </w:rPr>
        <w:t>, der er etableret som et selvstændigt forum i regi af Telekommunikationsindustrien (TI).</w:t>
      </w:r>
    </w:p>
    <w:p w14:paraId="1A69498D" w14:textId="77777777" w:rsidR="00B71E84" w:rsidRDefault="00894232">
      <w:pPr>
        <w:numPr>
          <w:ilvl w:val="0"/>
          <w:numId w:val="1"/>
        </w:numPr>
        <w:spacing w:after="0" w:line="276" w:lineRule="auto"/>
        <w:ind w:left="1664" w:hanging="360"/>
        <w:rPr>
          <w:rFonts w:ascii="Verdana" w:eastAsia="Verdana" w:hAnsi="Verdana" w:cs="Verdana"/>
          <w:b/>
          <w:sz w:val="20"/>
        </w:rPr>
      </w:pPr>
      <w:r>
        <w:rPr>
          <w:rFonts w:ascii="Verdana" w:eastAsia="Verdana" w:hAnsi="Verdana" w:cs="Verdana"/>
          <w:b/>
          <w:sz w:val="20"/>
        </w:rPr>
        <w:t>Formål</w:t>
      </w:r>
    </w:p>
    <w:p w14:paraId="5437719A" w14:textId="77777777" w:rsidR="00B71E84" w:rsidRDefault="00B71E84">
      <w:pPr>
        <w:spacing w:after="0" w:line="276" w:lineRule="auto"/>
        <w:rPr>
          <w:rFonts w:ascii="Verdana" w:eastAsia="Verdana" w:hAnsi="Verdana" w:cs="Verdana"/>
          <w:sz w:val="20"/>
        </w:rPr>
      </w:pPr>
    </w:p>
    <w:p w14:paraId="6E0DF071" w14:textId="77777777" w:rsidR="00B71E84" w:rsidRDefault="00894232">
      <w:pPr>
        <w:spacing w:after="200" w:line="276" w:lineRule="auto"/>
        <w:ind w:left="1304"/>
        <w:rPr>
          <w:rFonts w:ascii="Verdana" w:eastAsia="Verdana" w:hAnsi="Verdana" w:cs="Verdana"/>
          <w:sz w:val="20"/>
        </w:rPr>
      </w:pPr>
      <w:proofErr w:type="spellStart"/>
      <w:r>
        <w:rPr>
          <w:rFonts w:ascii="Verdana" w:eastAsia="Verdana" w:hAnsi="Verdana" w:cs="Verdana"/>
          <w:sz w:val="20"/>
        </w:rPr>
        <w:t>Netneutralitets</w:t>
      </w:r>
      <w:proofErr w:type="spellEnd"/>
      <w:r>
        <w:rPr>
          <w:rFonts w:ascii="Verdana" w:eastAsia="Verdana" w:hAnsi="Verdana" w:cs="Verdana"/>
          <w:sz w:val="20"/>
        </w:rPr>
        <w:t xml:space="preserve"> Forum er et åbent forum, hvor professionelle interessenter, brugerrepræsentanter mv. kan mødes i dialog med myndighederne om spørgsmål vedr. </w:t>
      </w:r>
      <w:proofErr w:type="spellStart"/>
      <w:r>
        <w:rPr>
          <w:rFonts w:ascii="Verdana" w:eastAsia="Verdana" w:hAnsi="Verdana" w:cs="Verdana"/>
          <w:sz w:val="20"/>
        </w:rPr>
        <w:t>netneutralitet</w:t>
      </w:r>
      <w:proofErr w:type="spellEnd"/>
      <w:r>
        <w:rPr>
          <w:rFonts w:ascii="Verdana" w:eastAsia="Verdana" w:hAnsi="Verdana" w:cs="Verdana"/>
          <w:sz w:val="20"/>
        </w:rPr>
        <w:t xml:space="preserve">, såvel principielle spørgsmål som konkrete eksempler på mulige problemer relateret til </w:t>
      </w:r>
      <w:proofErr w:type="spellStart"/>
      <w:r>
        <w:rPr>
          <w:rFonts w:ascii="Verdana" w:eastAsia="Verdana" w:hAnsi="Verdana" w:cs="Verdana"/>
          <w:sz w:val="20"/>
        </w:rPr>
        <w:t>netneutralitet</w:t>
      </w:r>
      <w:proofErr w:type="spellEnd"/>
      <w:r>
        <w:rPr>
          <w:rFonts w:ascii="Verdana" w:eastAsia="Verdana" w:hAnsi="Verdana" w:cs="Verdana"/>
          <w:sz w:val="20"/>
        </w:rPr>
        <w:t xml:space="preserve">. </w:t>
      </w:r>
    </w:p>
    <w:p w14:paraId="27CE148A" w14:textId="77777777" w:rsidR="00B71E84" w:rsidRDefault="00894232">
      <w:pPr>
        <w:spacing w:after="0" w:line="276" w:lineRule="auto"/>
        <w:ind w:left="1304"/>
        <w:rPr>
          <w:rFonts w:ascii="Verdana" w:eastAsia="Verdana" w:hAnsi="Verdana" w:cs="Verdana"/>
          <w:sz w:val="20"/>
        </w:rPr>
      </w:pPr>
      <w:r>
        <w:rPr>
          <w:rFonts w:ascii="Verdana" w:eastAsia="Verdana" w:hAnsi="Verdana" w:cs="Verdana"/>
          <w:sz w:val="20"/>
        </w:rPr>
        <w:t xml:space="preserve">Formålet med NEF er således at muliggøre en hurtig og fleksibel afklaring af spørgsmål, der måtte opstå i forhold til det eksisterende regelsæt, dvs. EU Forordningen (EU) 2015/2120 og BEREC </w:t>
      </w:r>
      <w:proofErr w:type="spellStart"/>
      <w:r>
        <w:rPr>
          <w:rFonts w:ascii="Verdana" w:eastAsia="Verdana" w:hAnsi="Verdana" w:cs="Verdana"/>
          <w:sz w:val="20"/>
        </w:rPr>
        <w:t>Retningslinier</w:t>
      </w:r>
      <w:proofErr w:type="spellEnd"/>
      <w:r>
        <w:rPr>
          <w:rFonts w:ascii="Verdana" w:eastAsia="Verdana" w:hAnsi="Verdana" w:cs="Verdana"/>
          <w:sz w:val="20"/>
        </w:rPr>
        <w:t xml:space="preserve"> (</w:t>
      </w:r>
      <w:proofErr w:type="spellStart"/>
      <w:r>
        <w:rPr>
          <w:rFonts w:ascii="Verdana" w:eastAsia="Verdana" w:hAnsi="Verdana" w:cs="Verdana"/>
          <w:sz w:val="20"/>
        </w:rPr>
        <w:t>BoR</w:t>
      </w:r>
      <w:proofErr w:type="spellEnd"/>
      <w:r>
        <w:rPr>
          <w:rFonts w:ascii="Verdana" w:eastAsia="Verdana" w:hAnsi="Verdana" w:cs="Verdana"/>
          <w:sz w:val="20"/>
        </w:rPr>
        <w:t xml:space="preserve"> (16) 94) og også dermed bidrage til, at Telelovens generelle krav på området (jf. lovens kapitel 3) efterleves. </w:t>
      </w:r>
    </w:p>
    <w:p w14:paraId="27F6C4C8" w14:textId="77777777" w:rsidR="00B71E84" w:rsidRDefault="00B71E84">
      <w:pPr>
        <w:spacing w:after="0" w:line="276" w:lineRule="auto"/>
        <w:ind w:left="1304"/>
        <w:rPr>
          <w:rFonts w:ascii="Verdana" w:eastAsia="Verdana" w:hAnsi="Verdana" w:cs="Verdana"/>
          <w:sz w:val="20"/>
        </w:rPr>
      </w:pPr>
    </w:p>
    <w:p w14:paraId="40E7ED8B" w14:textId="77777777" w:rsidR="00B71E84" w:rsidRDefault="00894232">
      <w:pPr>
        <w:spacing w:after="0" w:line="276" w:lineRule="auto"/>
        <w:ind w:left="1304"/>
        <w:rPr>
          <w:rFonts w:ascii="Verdana" w:eastAsia="Verdana" w:hAnsi="Verdana" w:cs="Verdana"/>
          <w:sz w:val="20"/>
        </w:rPr>
      </w:pPr>
      <w:r>
        <w:rPr>
          <w:rFonts w:ascii="Verdana" w:eastAsia="Verdana" w:hAnsi="Verdana" w:cs="Verdana"/>
          <w:sz w:val="20"/>
        </w:rPr>
        <w:t xml:space="preserve">Afklaring af konkrete sager og spørgsmål gør det muligt for Internetudbyderne at efterleve reguleringen, </w:t>
      </w:r>
      <w:proofErr w:type="gramStart"/>
      <w:r>
        <w:rPr>
          <w:rFonts w:ascii="Verdana" w:eastAsia="Verdana" w:hAnsi="Verdana" w:cs="Verdana"/>
          <w:sz w:val="20"/>
        </w:rPr>
        <w:t>således at</w:t>
      </w:r>
      <w:proofErr w:type="gramEnd"/>
      <w:r>
        <w:rPr>
          <w:rFonts w:ascii="Verdana" w:eastAsia="Verdana" w:hAnsi="Verdana" w:cs="Verdana"/>
          <w:sz w:val="20"/>
        </w:rPr>
        <w:t xml:space="preserve"> brugernes – både privat og erhverv – forventninger og interesser im</w:t>
      </w:r>
      <w:r>
        <w:rPr>
          <w:rFonts w:ascii="Verdana" w:eastAsia="Verdana" w:hAnsi="Verdana" w:cs="Verdana"/>
          <w:sz w:val="20"/>
        </w:rPr>
        <w:t>ødekommes mht. transparens og kvalitet.</w:t>
      </w:r>
      <w:r>
        <w:rPr>
          <w:rFonts w:ascii="Verdana" w:eastAsia="Verdana" w:hAnsi="Verdana" w:cs="Verdana"/>
          <w:sz w:val="20"/>
        </w:rPr>
        <w:br/>
      </w:r>
      <w:r>
        <w:rPr>
          <w:rFonts w:ascii="Verdana" w:eastAsia="Verdana" w:hAnsi="Verdana" w:cs="Verdana"/>
          <w:sz w:val="20"/>
        </w:rPr>
        <w:br/>
        <w:t>NEF skal samtidig medvirke til, at der opretholdes effektiv konkurrence i form af et differentieret udbud af produkter fra såvel Internetudbydere som indholds-/tjenesteudbydere mht. pris og kvalitet.</w:t>
      </w:r>
    </w:p>
    <w:p w14:paraId="1C90D2E0" w14:textId="77777777" w:rsidR="00B71E84" w:rsidRDefault="00894232">
      <w:pPr>
        <w:spacing w:after="0" w:line="276" w:lineRule="auto"/>
        <w:ind w:left="1304"/>
        <w:rPr>
          <w:rFonts w:ascii="Verdana" w:eastAsia="Verdana" w:hAnsi="Verdana" w:cs="Verdana"/>
          <w:sz w:val="20"/>
        </w:rPr>
      </w:pPr>
      <w:r>
        <w:rPr>
          <w:rFonts w:ascii="Verdana" w:eastAsia="Verdana" w:hAnsi="Verdana" w:cs="Verdana"/>
          <w:sz w:val="20"/>
        </w:rPr>
        <w:br/>
        <w:t>’</w:t>
      </w:r>
      <w:proofErr w:type="spellStart"/>
      <w:r>
        <w:rPr>
          <w:rFonts w:ascii="Verdana" w:eastAsia="Verdana" w:hAnsi="Verdana" w:cs="Verdana"/>
          <w:sz w:val="20"/>
        </w:rPr>
        <w:t>Netneutralitet</w:t>
      </w:r>
      <w:proofErr w:type="spellEnd"/>
      <w:r>
        <w:rPr>
          <w:rFonts w:ascii="Verdana" w:eastAsia="Verdana" w:hAnsi="Verdana" w:cs="Verdana"/>
          <w:sz w:val="20"/>
        </w:rPr>
        <w:t xml:space="preserve">’ er et omfattende begreb, der ikke er udtømmende defineret, og </w:t>
      </w:r>
      <w:proofErr w:type="spellStart"/>
      <w:r>
        <w:rPr>
          <w:rFonts w:ascii="Verdana" w:eastAsia="Verdana" w:hAnsi="Verdana" w:cs="Verdana"/>
          <w:sz w:val="20"/>
        </w:rPr>
        <w:t>NEFs</w:t>
      </w:r>
      <w:proofErr w:type="spellEnd"/>
      <w:r>
        <w:rPr>
          <w:rFonts w:ascii="Verdana" w:eastAsia="Verdana" w:hAnsi="Verdana" w:cs="Verdana"/>
          <w:sz w:val="20"/>
        </w:rPr>
        <w:t xml:space="preserve"> arbejdsområde er derfor som udgangspunkt afgrænset ved den forståelse af </w:t>
      </w:r>
      <w:proofErr w:type="spellStart"/>
      <w:r>
        <w:rPr>
          <w:rFonts w:ascii="Verdana" w:eastAsia="Verdana" w:hAnsi="Verdana" w:cs="Verdana"/>
          <w:sz w:val="20"/>
        </w:rPr>
        <w:t>netneutralitet</w:t>
      </w:r>
      <w:proofErr w:type="spellEnd"/>
      <w:r>
        <w:rPr>
          <w:rFonts w:ascii="Verdana" w:eastAsia="Verdana" w:hAnsi="Verdana" w:cs="Verdana"/>
          <w:sz w:val="20"/>
        </w:rPr>
        <w:t xml:space="preserve">, som er afspejlet i den nugældende regulering. </w:t>
      </w:r>
    </w:p>
    <w:p w14:paraId="7AF6ABFF"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br/>
      </w:r>
      <w:r>
        <w:rPr>
          <w:rFonts w:ascii="Verdana" w:eastAsia="Verdana" w:hAnsi="Verdana" w:cs="Verdana"/>
          <w:sz w:val="20"/>
        </w:rPr>
        <w:t xml:space="preserve">NEF skal tilstræbe ikke at dække emner og eksempler, der behandles andetsteds, eller er fyldestgørende reguleret. Det afskærer ikke deltagere fra at bringe </w:t>
      </w:r>
      <w:proofErr w:type="spellStart"/>
      <w:r>
        <w:rPr>
          <w:rFonts w:ascii="Verdana" w:eastAsia="Verdana" w:hAnsi="Verdana" w:cs="Verdana"/>
          <w:sz w:val="20"/>
        </w:rPr>
        <w:t>netneutralitets</w:t>
      </w:r>
      <w:proofErr w:type="spellEnd"/>
      <w:r>
        <w:rPr>
          <w:rFonts w:ascii="Verdana" w:eastAsia="Verdana" w:hAnsi="Verdana" w:cs="Verdana"/>
          <w:sz w:val="20"/>
        </w:rPr>
        <w:t xml:space="preserve"> relaterede emner op til drøftelse i NEF.</w:t>
      </w:r>
    </w:p>
    <w:p w14:paraId="6431408F" w14:textId="77777777" w:rsidR="00B71E84" w:rsidRDefault="00894232">
      <w:pPr>
        <w:numPr>
          <w:ilvl w:val="0"/>
          <w:numId w:val="2"/>
        </w:numPr>
        <w:spacing w:after="200" w:line="276" w:lineRule="auto"/>
        <w:ind w:left="1664" w:hanging="360"/>
        <w:rPr>
          <w:rFonts w:ascii="Verdana" w:eastAsia="Verdana" w:hAnsi="Verdana" w:cs="Verdana"/>
          <w:sz w:val="20"/>
          <w:u w:val="single"/>
        </w:rPr>
      </w:pPr>
      <w:r>
        <w:rPr>
          <w:rFonts w:ascii="Verdana" w:eastAsia="Verdana" w:hAnsi="Verdana" w:cs="Verdana"/>
          <w:b/>
          <w:sz w:val="20"/>
        </w:rPr>
        <w:t>Deltagere</w:t>
      </w:r>
    </w:p>
    <w:p w14:paraId="50868F95"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NEF er et brancheforum åbent for alle med direkte interesse i </w:t>
      </w:r>
      <w:proofErr w:type="spellStart"/>
      <w:r>
        <w:rPr>
          <w:rFonts w:ascii="Verdana" w:eastAsia="Verdana" w:hAnsi="Verdana" w:cs="Verdana"/>
          <w:sz w:val="20"/>
        </w:rPr>
        <w:t>netneutralitet</w:t>
      </w:r>
      <w:proofErr w:type="spellEnd"/>
      <w:r>
        <w:rPr>
          <w:rFonts w:ascii="Verdana" w:eastAsia="Verdana" w:hAnsi="Verdana" w:cs="Verdana"/>
          <w:sz w:val="20"/>
        </w:rPr>
        <w:t xml:space="preserve"> uanset medlemskab af TI. </w:t>
      </w:r>
    </w:p>
    <w:p w14:paraId="553F149B"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Deltagere kan være erhvervsvirksomheder og brancheorganisationer på vegne af erhvervs- eller privatkunder som f.eks. Dansk Energi, Danske Medier, FDIH, DI Digital og Forbrugerrådet Tænk. Ud over deltagelse af TI medlemmer i TI </w:t>
      </w:r>
      <w:proofErr w:type="spellStart"/>
      <w:r>
        <w:rPr>
          <w:rFonts w:ascii="Verdana" w:eastAsia="Verdana" w:hAnsi="Verdana" w:cs="Verdana"/>
          <w:sz w:val="20"/>
        </w:rPr>
        <w:t>Netneutralitets</w:t>
      </w:r>
      <w:proofErr w:type="spellEnd"/>
      <w:r>
        <w:rPr>
          <w:rFonts w:ascii="Verdana" w:eastAsia="Verdana" w:hAnsi="Verdana" w:cs="Verdana"/>
          <w:sz w:val="20"/>
        </w:rPr>
        <w:t xml:space="preserve"> gruppe kan Internetudbydere, der ikke er repræsenteret i NEF af brancheforeninger, deltage som enkeltvirksomheder. Energistyrelsen, der er den danske myndighed med ansvar for </w:t>
      </w:r>
      <w:proofErr w:type="spellStart"/>
      <w:r>
        <w:rPr>
          <w:rFonts w:ascii="Verdana" w:eastAsia="Verdana" w:hAnsi="Verdana" w:cs="Verdana"/>
          <w:sz w:val="20"/>
        </w:rPr>
        <w:t>netneutralitet</w:t>
      </w:r>
      <w:proofErr w:type="spellEnd"/>
      <w:r>
        <w:rPr>
          <w:rFonts w:ascii="Verdana" w:eastAsia="Verdana" w:hAnsi="Verdana" w:cs="Verdana"/>
          <w:sz w:val="20"/>
        </w:rPr>
        <w:t xml:space="preserve">, deltager som observatør. </w:t>
      </w:r>
    </w:p>
    <w:p w14:paraId="7006511A" w14:textId="77777777" w:rsidR="00B71E84" w:rsidRDefault="00894232">
      <w:pPr>
        <w:numPr>
          <w:ilvl w:val="0"/>
          <w:numId w:val="3"/>
        </w:numPr>
        <w:spacing w:after="200" w:line="276" w:lineRule="auto"/>
        <w:ind w:left="1664" w:hanging="360"/>
        <w:rPr>
          <w:rFonts w:ascii="Verdana" w:eastAsia="Verdana" w:hAnsi="Verdana" w:cs="Verdana"/>
          <w:sz w:val="20"/>
        </w:rPr>
      </w:pPr>
      <w:r>
        <w:rPr>
          <w:rFonts w:ascii="Verdana" w:eastAsia="Verdana" w:hAnsi="Verdana" w:cs="Verdana"/>
          <w:b/>
          <w:sz w:val="20"/>
        </w:rPr>
        <w:lastRenderedPageBreak/>
        <w:t>Arbejdsform</w:t>
      </w:r>
    </w:p>
    <w:p w14:paraId="3D6247A2"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Deltagerne i NEF kan behandle fremlagte spørgsmål og eksempler på mulige problemer med </w:t>
      </w:r>
      <w:proofErr w:type="spellStart"/>
      <w:r>
        <w:rPr>
          <w:rFonts w:ascii="Verdana" w:eastAsia="Verdana" w:hAnsi="Verdana" w:cs="Verdana"/>
          <w:sz w:val="20"/>
        </w:rPr>
        <w:t>netneutralitet</w:t>
      </w:r>
      <w:proofErr w:type="spellEnd"/>
      <w:r>
        <w:rPr>
          <w:rFonts w:ascii="Verdana" w:eastAsia="Verdana" w:hAnsi="Verdana" w:cs="Verdana"/>
          <w:sz w:val="20"/>
        </w:rPr>
        <w:t xml:space="preserve"> med udgangspunkt i den foreliggende regulering, </w:t>
      </w:r>
      <w:proofErr w:type="gramStart"/>
      <w:r>
        <w:rPr>
          <w:rFonts w:ascii="Verdana" w:eastAsia="Verdana" w:hAnsi="Verdana" w:cs="Verdana"/>
          <w:sz w:val="20"/>
        </w:rPr>
        <w:t>således at</w:t>
      </w:r>
      <w:proofErr w:type="gramEnd"/>
      <w:r>
        <w:rPr>
          <w:rFonts w:ascii="Verdana" w:eastAsia="Verdana" w:hAnsi="Verdana" w:cs="Verdana"/>
          <w:sz w:val="20"/>
        </w:rPr>
        <w:t xml:space="preserve"> spørgsmål og konkrete emner vedr. </w:t>
      </w:r>
      <w:proofErr w:type="spellStart"/>
      <w:r>
        <w:rPr>
          <w:rFonts w:ascii="Verdana" w:eastAsia="Verdana" w:hAnsi="Verdana" w:cs="Verdana"/>
          <w:sz w:val="20"/>
        </w:rPr>
        <w:t>netneutralitet</w:t>
      </w:r>
      <w:proofErr w:type="spellEnd"/>
      <w:r>
        <w:rPr>
          <w:rFonts w:ascii="Verdana" w:eastAsia="Verdana" w:hAnsi="Verdana" w:cs="Verdana"/>
          <w:sz w:val="20"/>
        </w:rPr>
        <w:t xml:space="preserve"> løbende blive drøftet i en åben dialog.  </w:t>
      </w:r>
    </w:p>
    <w:p w14:paraId="7E62EEFC"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Som udgangspunkt tilstræber deltagerne således en åben dialog mhp. en fælles forståelse af reguleringen i form af fortolkninger og anbefalinger, der afspejler de faktiske forhold på det danske marked. </w:t>
      </w:r>
    </w:p>
    <w:p w14:paraId="34773149"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Deltagerne i NEF er ikke bundet til at efterleve de konklusioner eller anbefalinger mht. emner og eksempler, der lægges frem og som den overvejende del af deltagerne kan nå til enighed om, idet spørgsmål kan indbringes for myndighederne mhp. formel afgørelse på baggrund den gældende regulering. </w:t>
      </w:r>
    </w:p>
    <w:p w14:paraId="5BAA7B2F" w14:textId="77777777" w:rsidR="00B71E84" w:rsidRDefault="00894232">
      <w:pPr>
        <w:spacing w:after="200" w:line="276" w:lineRule="auto"/>
        <w:ind w:left="1304"/>
        <w:rPr>
          <w:rFonts w:ascii="Verdana" w:eastAsia="Verdana" w:hAnsi="Verdana" w:cs="Verdana"/>
          <w:b/>
          <w:sz w:val="20"/>
        </w:rPr>
      </w:pPr>
      <w:r>
        <w:rPr>
          <w:rFonts w:ascii="Verdana" w:eastAsia="Verdana" w:hAnsi="Verdana" w:cs="Verdana"/>
          <w:b/>
          <w:sz w:val="20"/>
        </w:rPr>
        <w:t>Møder</w:t>
      </w:r>
    </w:p>
    <w:p w14:paraId="3644A6B9"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Møder afholdes hvert halve år hos Teleindustrien. Forslag til mødedato udsendes en måned i forvejen af sekretariat, hvorefter deltagere kan fremsende emner til behandling senest 14 dage inden mødet.</w:t>
      </w:r>
    </w:p>
    <w:p w14:paraId="02BCC939" w14:textId="77777777" w:rsidR="00B71E84" w:rsidRDefault="00894232">
      <w:pPr>
        <w:spacing w:after="200" w:line="276" w:lineRule="auto"/>
        <w:ind w:left="1304"/>
        <w:rPr>
          <w:rFonts w:ascii="Verdana" w:eastAsia="Verdana" w:hAnsi="Verdana" w:cs="Verdana"/>
          <w:sz w:val="20"/>
        </w:rPr>
      </w:pPr>
      <w:proofErr w:type="gramStart"/>
      <w:r>
        <w:rPr>
          <w:rFonts w:ascii="Verdana" w:eastAsia="Verdana" w:hAnsi="Verdana" w:cs="Verdana"/>
          <w:sz w:val="20"/>
        </w:rPr>
        <w:t>Såfremt</w:t>
      </w:r>
      <w:proofErr w:type="gramEnd"/>
      <w:r>
        <w:rPr>
          <w:rFonts w:ascii="Verdana" w:eastAsia="Verdana" w:hAnsi="Verdana" w:cs="Verdana"/>
          <w:sz w:val="20"/>
        </w:rPr>
        <w:t xml:space="preserve"> der ikke til et indkaldt møde er fremlagt emner, kan mødet aflyses. Formanden kan indkalde til yderligere møder, hvis der af deltagerne ønskes hurtig behandling af givet emne.</w:t>
      </w:r>
    </w:p>
    <w:p w14:paraId="1F804429"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TI stiller med formand og med sekretariat. </w:t>
      </w:r>
    </w:p>
    <w:p w14:paraId="16C39212" w14:textId="77777777" w:rsidR="00B71E84" w:rsidRDefault="00894232">
      <w:pPr>
        <w:numPr>
          <w:ilvl w:val="0"/>
          <w:numId w:val="4"/>
        </w:numPr>
        <w:spacing w:after="0" w:line="276" w:lineRule="auto"/>
        <w:ind w:left="1664" w:hanging="360"/>
        <w:rPr>
          <w:rFonts w:ascii="Verdana" w:eastAsia="Verdana" w:hAnsi="Verdana" w:cs="Verdana"/>
          <w:b/>
          <w:sz w:val="20"/>
        </w:rPr>
      </w:pPr>
      <w:r>
        <w:rPr>
          <w:rFonts w:ascii="Verdana" w:eastAsia="Verdana" w:hAnsi="Verdana" w:cs="Verdana"/>
          <w:b/>
          <w:sz w:val="20"/>
        </w:rPr>
        <w:t>Rapportering:</w:t>
      </w:r>
    </w:p>
    <w:p w14:paraId="67C7775B" w14:textId="77777777" w:rsidR="00B71E84" w:rsidRDefault="00894232">
      <w:pPr>
        <w:spacing w:after="0" w:line="276" w:lineRule="auto"/>
        <w:ind w:left="1664"/>
        <w:rPr>
          <w:rFonts w:ascii="Verdana" w:eastAsia="Verdana" w:hAnsi="Verdana" w:cs="Verdana"/>
          <w:sz w:val="20"/>
          <w:u w:val="single"/>
        </w:rPr>
      </w:pPr>
      <w:r>
        <w:rPr>
          <w:rFonts w:ascii="Verdana" w:eastAsia="Verdana" w:hAnsi="Verdana" w:cs="Verdana"/>
          <w:sz w:val="20"/>
          <w:u w:val="single"/>
        </w:rPr>
        <w:t xml:space="preserve"> </w:t>
      </w:r>
    </w:p>
    <w:p w14:paraId="6A3ACE73"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NEF skal en gang årligt kort opsummere konkrete sager og spørgsmål, der har været bragt op under hensyntagen til den afrapportering der i øvrigt foretages af Energistyrelsen til Kommissionen.</w:t>
      </w:r>
    </w:p>
    <w:p w14:paraId="6D0EFD4C"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Udkast til opsummering udfærdiges af sekretariat og formand til høring i NEF i 7 dage før endelig godkendelse. </w:t>
      </w:r>
    </w:p>
    <w:p w14:paraId="73183F8C" w14:textId="77777777" w:rsidR="00B71E84" w:rsidRDefault="00894232">
      <w:pPr>
        <w:spacing w:after="200" w:line="276" w:lineRule="auto"/>
        <w:ind w:left="1304"/>
        <w:rPr>
          <w:rFonts w:ascii="Verdana" w:eastAsia="Verdana" w:hAnsi="Verdana" w:cs="Verdana"/>
          <w:sz w:val="20"/>
        </w:rPr>
      </w:pPr>
      <w:r>
        <w:rPr>
          <w:rFonts w:ascii="Verdana" w:eastAsia="Verdana" w:hAnsi="Verdana" w:cs="Verdana"/>
          <w:sz w:val="20"/>
        </w:rPr>
        <w:t xml:space="preserve"> </w:t>
      </w:r>
    </w:p>
    <w:sectPr w:rsidR="00B71E8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25BE"/>
    <w:multiLevelType w:val="multilevel"/>
    <w:tmpl w:val="3B6035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86A4B"/>
    <w:multiLevelType w:val="multilevel"/>
    <w:tmpl w:val="FB3249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91414"/>
    <w:multiLevelType w:val="multilevel"/>
    <w:tmpl w:val="CAF807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203C9D"/>
    <w:multiLevelType w:val="multilevel"/>
    <w:tmpl w:val="F490C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7627779">
    <w:abstractNumId w:val="0"/>
  </w:num>
  <w:num w:numId="2" w16cid:durableId="957685989">
    <w:abstractNumId w:val="1"/>
  </w:num>
  <w:num w:numId="3" w16cid:durableId="408236642">
    <w:abstractNumId w:val="2"/>
  </w:num>
  <w:num w:numId="4" w16cid:durableId="630670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84"/>
    <w:rsid w:val="00894232"/>
    <w:rsid w:val="00B71E84"/>
    <w:rsid w:val="00C13179"/>
    <w:rsid w:val="00F323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D67F"/>
  <w15:docId w15:val="{CBAD750F-612B-433C-994E-CFF89BF8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3248</Characters>
  <Application>Microsoft Office Word</Application>
  <DocSecurity>0</DocSecurity>
  <Lines>27</Lines>
  <Paragraphs>7</Paragraphs>
  <ScaleCrop>false</ScaleCrop>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Henrik Juul</dc:creator>
  <cp:lastModifiedBy>Jakob Henrik Juul</cp:lastModifiedBy>
  <cp:revision>2</cp:revision>
  <dcterms:created xsi:type="dcterms:W3CDTF">2026-07-07T14:07:00Z</dcterms:created>
  <dcterms:modified xsi:type="dcterms:W3CDTF">2026-07-07T14:07:00Z</dcterms:modified>
</cp:coreProperties>
</file>