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166" w14:textId="77777777" w:rsidR="00C00EF4" w:rsidRDefault="00C00EF4">
      <w:pPr>
        <w:spacing w:after="300" w:line="240" w:lineRule="auto"/>
        <w:rPr>
          <w:rFonts w:ascii="Arial" w:eastAsia="Arial" w:hAnsi="Arial" w:cs="Arial"/>
          <w:b/>
          <w:color w:val="000000"/>
          <w:spacing w:val="5"/>
          <w:sz w:val="26"/>
        </w:rPr>
      </w:pPr>
    </w:p>
    <w:p w14:paraId="1D3746DF" w14:textId="77777777" w:rsidR="00C00EF4" w:rsidRDefault="00C00EF4">
      <w:pPr>
        <w:spacing w:after="300" w:line="240" w:lineRule="auto"/>
        <w:rPr>
          <w:rFonts w:ascii="Arial" w:eastAsia="Arial" w:hAnsi="Arial" w:cs="Arial"/>
          <w:b/>
          <w:color w:val="000000"/>
          <w:spacing w:val="5"/>
          <w:sz w:val="26"/>
        </w:rPr>
      </w:pPr>
    </w:p>
    <w:p w14:paraId="6CA6910E" w14:textId="77777777" w:rsidR="00C00EF4" w:rsidRDefault="005A3DAD">
      <w:pPr>
        <w:spacing w:after="300" w:line="240" w:lineRule="auto"/>
        <w:rPr>
          <w:rFonts w:ascii="Arial" w:eastAsia="Arial" w:hAnsi="Arial" w:cs="Arial"/>
          <w:b/>
          <w:color w:val="000000"/>
          <w:spacing w:val="5"/>
          <w:sz w:val="26"/>
        </w:rPr>
      </w:pPr>
      <w:r>
        <w:rPr>
          <w:rFonts w:ascii="Arial" w:eastAsia="Arial" w:hAnsi="Arial" w:cs="Arial"/>
          <w:b/>
          <w:color w:val="000000"/>
          <w:spacing w:val="5"/>
          <w:sz w:val="26"/>
        </w:rPr>
        <w:t xml:space="preserve">Referat fra møde den 29. september 2017 i </w:t>
      </w:r>
      <w:proofErr w:type="spellStart"/>
      <w:r>
        <w:rPr>
          <w:rFonts w:ascii="Arial" w:eastAsia="Arial" w:hAnsi="Arial" w:cs="Arial"/>
          <w:b/>
          <w:color w:val="000000"/>
          <w:spacing w:val="5"/>
          <w:sz w:val="26"/>
        </w:rPr>
        <w:t>TI's</w:t>
      </w:r>
      <w:proofErr w:type="spellEnd"/>
      <w:r>
        <w:rPr>
          <w:rFonts w:ascii="Arial" w:eastAsia="Arial" w:hAnsi="Arial" w:cs="Arial"/>
          <w:b/>
          <w:color w:val="000000"/>
          <w:spacing w:val="5"/>
          <w:sz w:val="26"/>
        </w:rPr>
        <w:t xml:space="preserve"> </w:t>
      </w:r>
      <w:proofErr w:type="spellStart"/>
      <w:r>
        <w:rPr>
          <w:rFonts w:ascii="Arial" w:eastAsia="Arial" w:hAnsi="Arial" w:cs="Arial"/>
          <w:b/>
          <w:color w:val="000000"/>
          <w:spacing w:val="5"/>
          <w:sz w:val="26"/>
        </w:rPr>
        <w:t>Netneutralitetsforum</w:t>
      </w:r>
      <w:proofErr w:type="spellEnd"/>
      <w:r>
        <w:rPr>
          <w:rFonts w:ascii="Arial" w:eastAsia="Arial" w:hAnsi="Arial" w:cs="Arial"/>
          <w:b/>
          <w:color w:val="000000"/>
          <w:spacing w:val="5"/>
          <w:sz w:val="26"/>
        </w:rPr>
        <w:t xml:space="preserve">  </w:t>
      </w:r>
    </w:p>
    <w:p w14:paraId="4D17C131"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Deltagere: Jakob Willer (TI), Søren Johansen (Telenor), Ann Louise Vogensen (Hi3G), Ilyas </w:t>
      </w:r>
      <w:proofErr w:type="spellStart"/>
      <w:r>
        <w:rPr>
          <w:rFonts w:ascii="Verdana" w:eastAsia="Verdana" w:hAnsi="Verdana" w:cs="Verdana"/>
          <w:color w:val="000000"/>
          <w:sz w:val="20"/>
        </w:rPr>
        <w:t>Dogru</w:t>
      </w:r>
      <w:proofErr w:type="spellEnd"/>
      <w:r>
        <w:rPr>
          <w:rFonts w:ascii="Verdana" w:eastAsia="Verdana" w:hAnsi="Verdana" w:cs="Verdana"/>
          <w:color w:val="000000"/>
          <w:sz w:val="20"/>
        </w:rPr>
        <w:t xml:space="preserve"> (</w:t>
      </w:r>
      <w:proofErr w:type="spellStart"/>
      <w:r>
        <w:rPr>
          <w:rFonts w:ascii="Verdana" w:eastAsia="Verdana" w:hAnsi="Verdana" w:cs="Verdana"/>
          <w:color w:val="000000"/>
          <w:sz w:val="20"/>
        </w:rPr>
        <w:t>Forbrugerådet</w:t>
      </w:r>
      <w:proofErr w:type="spellEnd"/>
      <w:r>
        <w:rPr>
          <w:rFonts w:ascii="Verdana" w:eastAsia="Verdana" w:hAnsi="Verdana" w:cs="Verdana"/>
          <w:color w:val="000000"/>
          <w:sz w:val="20"/>
        </w:rPr>
        <w:t xml:space="preserve"> TÆNK), Peter H. Pedersen (ENS), Morten Kristiansen (SE/Stofa), Jesper Lund (IT-politisk forening) og Laila Jensen (Telia).</w:t>
      </w:r>
    </w:p>
    <w:p w14:paraId="235B5F6D" w14:textId="77777777" w:rsidR="00C00EF4" w:rsidRDefault="005A3DAD">
      <w:pPr>
        <w:spacing w:before="100" w:after="100" w:line="240" w:lineRule="auto"/>
        <w:rPr>
          <w:rFonts w:ascii="Verdana" w:eastAsia="Verdana" w:hAnsi="Verdana" w:cs="Verdana"/>
          <w:b/>
          <w:color w:val="000000"/>
          <w:sz w:val="20"/>
        </w:rPr>
      </w:pPr>
      <w:r>
        <w:rPr>
          <w:rFonts w:ascii="Verdana" w:eastAsia="Verdana" w:hAnsi="Verdana" w:cs="Verdana"/>
          <w:b/>
          <w:color w:val="000000"/>
          <w:sz w:val="20"/>
        </w:rPr>
        <w:t>1. Godkendelse af referat</w:t>
      </w:r>
    </w:p>
    <w:p w14:paraId="03689E49"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TI oplyste, at referaterne fra møder i </w:t>
      </w:r>
      <w:proofErr w:type="spellStart"/>
      <w:r>
        <w:rPr>
          <w:rFonts w:ascii="Verdana" w:eastAsia="Verdana" w:hAnsi="Verdana" w:cs="Verdana"/>
          <w:color w:val="000000"/>
          <w:sz w:val="20"/>
        </w:rPr>
        <w:t>Netneutralitetsforum</w:t>
      </w:r>
      <w:proofErr w:type="spellEnd"/>
      <w:r>
        <w:rPr>
          <w:rFonts w:ascii="Verdana" w:eastAsia="Verdana" w:hAnsi="Verdana" w:cs="Verdana"/>
          <w:color w:val="000000"/>
          <w:sz w:val="20"/>
        </w:rPr>
        <w:t xml:space="preserve"> vil blive lagt på </w:t>
      </w:r>
      <w:proofErr w:type="spellStart"/>
      <w:r>
        <w:rPr>
          <w:rFonts w:ascii="Verdana" w:eastAsia="Verdana" w:hAnsi="Verdana" w:cs="Verdana"/>
          <w:color w:val="000000"/>
          <w:sz w:val="20"/>
        </w:rPr>
        <w:t>TI´s</w:t>
      </w:r>
      <w:proofErr w:type="spellEnd"/>
      <w:r>
        <w:rPr>
          <w:rFonts w:ascii="Verdana" w:eastAsia="Verdana" w:hAnsi="Verdana" w:cs="Verdana"/>
          <w:color w:val="000000"/>
          <w:sz w:val="20"/>
        </w:rPr>
        <w:t xml:space="preserve"> hjemmeside. Referatet fra sidste møde ligger allerede på hjemmesiden. Der var ingen bemærkninger til referatet.  </w:t>
      </w:r>
    </w:p>
    <w:p w14:paraId="5F8D0725" w14:textId="77777777" w:rsidR="00C00EF4" w:rsidRDefault="005A3DAD">
      <w:pPr>
        <w:spacing w:before="100" w:after="100" w:line="240" w:lineRule="auto"/>
        <w:rPr>
          <w:rFonts w:ascii="Verdana" w:eastAsia="Verdana" w:hAnsi="Verdana" w:cs="Verdana"/>
          <w:b/>
          <w:color w:val="000000"/>
          <w:sz w:val="20"/>
        </w:rPr>
      </w:pPr>
      <w:r>
        <w:rPr>
          <w:rFonts w:ascii="Verdana" w:eastAsia="Verdana" w:hAnsi="Verdana" w:cs="Verdana"/>
          <w:b/>
          <w:color w:val="000000"/>
          <w:sz w:val="20"/>
        </w:rPr>
        <w:t>2. Godkendelse af dagsorden</w:t>
      </w:r>
    </w:p>
    <w:p w14:paraId="40581239" w14:textId="77777777" w:rsidR="00C00EF4" w:rsidRDefault="005A3DAD">
      <w:pPr>
        <w:spacing w:before="100" w:after="100" w:line="240" w:lineRule="auto"/>
        <w:rPr>
          <w:rFonts w:ascii="Verdana" w:eastAsia="Verdana" w:hAnsi="Verdana" w:cs="Verdana"/>
          <w:color w:val="000000"/>
          <w:sz w:val="20"/>
        </w:rPr>
      </w:pPr>
      <w:proofErr w:type="spellStart"/>
      <w:r>
        <w:rPr>
          <w:rFonts w:ascii="Verdana" w:eastAsia="Verdana" w:hAnsi="Verdana" w:cs="Verdana"/>
          <w:color w:val="000000"/>
          <w:sz w:val="20"/>
        </w:rPr>
        <w:t>Dagorden</w:t>
      </w:r>
      <w:proofErr w:type="spellEnd"/>
      <w:r>
        <w:rPr>
          <w:rFonts w:ascii="Verdana" w:eastAsia="Verdana" w:hAnsi="Verdana" w:cs="Verdana"/>
          <w:color w:val="000000"/>
          <w:sz w:val="20"/>
        </w:rPr>
        <w:t xml:space="preserve"> blev godkendt.</w:t>
      </w:r>
    </w:p>
    <w:p w14:paraId="0DBFF13F" w14:textId="77777777" w:rsidR="00C00EF4" w:rsidRDefault="005A3DAD">
      <w:pPr>
        <w:spacing w:before="100" w:after="100" w:line="240" w:lineRule="auto"/>
        <w:rPr>
          <w:rFonts w:ascii="Verdana" w:eastAsia="Verdana" w:hAnsi="Verdana" w:cs="Verdana"/>
          <w:b/>
          <w:color w:val="000000"/>
          <w:sz w:val="20"/>
        </w:rPr>
      </w:pPr>
      <w:r>
        <w:rPr>
          <w:rFonts w:ascii="Verdana" w:eastAsia="Verdana" w:hAnsi="Verdana" w:cs="Verdana"/>
          <w:b/>
          <w:color w:val="000000"/>
          <w:sz w:val="20"/>
        </w:rPr>
        <w:t>3. Bordrunde</w:t>
      </w:r>
      <w:r>
        <w:rPr>
          <w:rFonts w:ascii="Verdana" w:eastAsia="Verdana" w:hAnsi="Verdana" w:cs="Verdana"/>
          <w:b/>
          <w:color w:val="000000"/>
          <w:sz w:val="20"/>
        </w:rPr>
        <w:br/>
      </w:r>
      <w:r>
        <w:rPr>
          <w:rFonts w:ascii="Verdana" w:eastAsia="Verdana" w:hAnsi="Verdana" w:cs="Verdana"/>
          <w:color w:val="000000"/>
          <w:sz w:val="20"/>
        </w:rPr>
        <w:t xml:space="preserve">Der var ingen nye problematikker i forhold til </w:t>
      </w:r>
      <w:proofErr w:type="spellStart"/>
      <w:r>
        <w:rPr>
          <w:rFonts w:ascii="Verdana" w:eastAsia="Verdana" w:hAnsi="Verdana" w:cs="Verdana"/>
          <w:color w:val="000000"/>
          <w:sz w:val="20"/>
        </w:rPr>
        <w:t>netneutralitet</w:t>
      </w:r>
      <w:proofErr w:type="spellEnd"/>
      <w:r>
        <w:rPr>
          <w:rFonts w:ascii="Verdana" w:eastAsia="Verdana" w:hAnsi="Verdana" w:cs="Verdana"/>
          <w:color w:val="000000"/>
          <w:sz w:val="20"/>
        </w:rPr>
        <w:t xml:space="preserve">. Hi3G oplyste, at der har været sagen om trafikstyring, som er nævnt i </w:t>
      </w:r>
      <w:proofErr w:type="spellStart"/>
      <w:r>
        <w:rPr>
          <w:rFonts w:ascii="Verdana" w:eastAsia="Verdana" w:hAnsi="Verdana" w:cs="Verdana"/>
          <w:color w:val="000000"/>
          <w:sz w:val="20"/>
        </w:rPr>
        <w:t>ENS’s</w:t>
      </w:r>
      <w:proofErr w:type="spellEnd"/>
      <w:r>
        <w:rPr>
          <w:rFonts w:ascii="Verdana" w:eastAsia="Verdana" w:hAnsi="Verdana" w:cs="Verdana"/>
          <w:color w:val="000000"/>
          <w:sz w:val="20"/>
        </w:rPr>
        <w:t xml:space="preserve"> tilsynsrapport. Flere af teleselskaberne gav udtryk for, at der kan være udfordringer forbundet med fortolkning/forståelse af NN-reglerne og 5G. IT-Politisk Forening oplyste, at foreningen har deltaget i en workshop med BEREC omkring det kommende </w:t>
      </w:r>
      <w:proofErr w:type="spellStart"/>
      <w:r>
        <w:rPr>
          <w:rFonts w:ascii="Verdana" w:eastAsia="Verdana" w:hAnsi="Verdana" w:cs="Verdana"/>
          <w:color w:val="000000"/>
          <w:sz w:val="20"/>
        </w:rPr>
        <w:t>methodology</w:t>
      </w:r>
      <w:proofErr w:type="spellEnd"/>
      <w:r>
        <w:rPr>
          <w:rFonts w:ascii="Verdana" w:eastAsia="Verdana" w:hAnsi="Verdana" w:cs="Verdana"/>
          <w:color w:val="000000"/>
          <w:sz w:val="20"/>
        </w:rPr>
        <w:t xml:space="preserve"> dokument. </w:t>
      </w:r>
    </w:p>
    <w:p w14:paraId="1796BDE1" w14:textId="77777777" w:rsidR="00C00EF4" w:rsidRDefault="005A3DAD">
      <w:pPr>
        <w:spacing w:before="100" w:after="100" w:line="240" w:lineRule="auto"/>
        <w:rPr>
          <w:rFonts w:ascii="Verdana" w:eastAsia="Verdana" w:hAnsi="Verdana" w:cs="Verdana"/>
          <w:b/>
          <w:color w:val="000000"/>
          <w:sz w:val="20"/>
        </w:rPr>
      </w:pPr>
      <w:r>
        <w:rPr>
          <w:rFonts w:ascii="Verdana" w:eastAsia="Verdana" w:hAnsi="Verdana" w:cs="Verdana"/>
          <w:b/>
          <w:color w:val="000000"/>
          <w:sz w:val="20"/>
        </w:rPr>
        <w:t xml:space="preserve">4. Status for NN-arbejde i BEREC (bl.a. </w:t>
      </w:r>
      <w:proofErr w:type="spellStart"/>
      <w:r>
        <w:rPr>
          <w:rFonts w:ascii="Verdana" w:eastAsia="Verdana" w:hAnsi="Verdana" w:cs="Verdana"/>
          <w:b/>
          <w:color w:val="000000"/>
          <w:sz w:val="20"/>
        </w:rPr>
        <w:t>methodology</w:t>
      </w:r>
      <w:proofErr w:type="spellEnd"/>
      <w:r>
        <w:rPr>
          <w:rFonts w:ascii="Verdana" w:eastAsia="Verdana" w:hAnsi="Verdana" w:cs="Verdana"/>
          <w:b/>
          <w:color w:val="000000"/>
          <w:sz w:val="20"/>
        </w:rPr>
        <w:t xml:space="preserve"> dokumentet)</w:t>
      </w:r>
    </w:p>
    <w:p w14:paraId="0CFF18DD"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ENS oplyste, at BEREC arbejder på følgende tre dokumenter: </w:t>
      </w:r>
    </w:p>
    <w:p w14:paraId="31698BA3" w14:textId="77777777" w:rsidR="00C00EF4" w:rsidRDefault="005A3DAD">
      <w:pPr>
        <w:numPr>
          <w:ilvl w:val="0"/>
          <w:numId w:val="1"/>
        </w:numPr>
        <w:spacing w:before="100" w:after="100" w:line="240" w:lineRule="auto"/>
        <w:ind w:left="720" w:hanging="360"/>
        <w:rPr>
          <w:rFonts w:ascii="Verdana" w:eastAsia="Verdana" w:hAnsi="Verdana" w:cs="Verdana"/>
          <w:color w:val="000000"/>
          <w:sz w:val="20"/>
        </w:rPr>
      </w:pPr>
      <w:proofErr w:type="spellStart"/>
      <w:r>
        <w:rPr>
          <w:rFonts w:ascii="Verdana" w:eastAsia="Verdana" w:hAnsi="Verdana" w:cs="Verdana"/>
          <w:color w:val="000000"/>
          <w:sz w:val="20"/>
        </w:rPr>
        <w:t>Methology</w:t>
      </w:r>
      <w:proofErr w:type="spellEnd"/>
      <w:r>
        <w:rPr>
          <w:rFonts w:ascii="Verdana" w:eastAsia="Verdana" w:hAnsi="Verdana" w:cs="Verdana"/>
          <w:color w:val="000000"/>
          <w:sz w:val="20"/>
        </w:rPr>
        <w:t xml:space="preserve"> dokument.</w:t>
      </w:r>
    </w:p>
    <w:p w14:paraId="391EAC47" w14:textId="77777777" w:rsidR="00C00EF4" w:rsidRDefault="005A3DAD">
      <w:pPr>
        <w:numPr>
          <w:ilvl w:val="0"/>
          <w:numId w:val="1"/>
        </w:numPr>
        <w:spacing w:before="100" w:after="100" w:line="240" w:lineRule="auto"/>
        <w:ind w:left="720" w:hanging="360"/>
        <w:rPr>
          <w:rFonts w:ascii="Verdana" w:eastAsia="Verdana" w:hAnsi="Verdana" w:cs="Verdana"/>
          <w:color w:val="000000"/>
          <w:sz w:val="20"/>
        </w:rPr>
      </w:pPr>
      <w:r>
        <w:rPr>
          <w:rFonts w:ascii="Verdana" w:eastAsia="Verdana" w:hAnsi="Verdana" w:cs="Verdana"/>
          <w:color w:val="000000"/>
          <w:sz w:val="20"/>
        </w:rPr>
        <w:t>Forslag til målingssystem til måling af QoS</w:t>
      </w:r>
      <w:r>
        <w:rPr>
          <w:rFonts w:ascii="Verdana" w:eastAsia="Verdana" w:hAnsi="Verdana" w:cs="Verdana"/>
          <w:color w:val="000000"/>
          <w:sz w:val="20"/>
        </w:rPr>
        <w:br/>
      </w:r>
      <w:r>
        <w:rPr>
          <w:rFonts w:ascii="Verdana" w:eastAsia="Verdana" w:hAnsi="Verdana" w:cs="Verdana"/>
          <w:color w:val="000000"/>
          <w:sz w:val="20"/>
        </w:rPr>
        <w:t xml:space="preserve">BEREC arbejder på at udvikle et system, som kommer til at stå til rådighed for </w:t>
      </w:r>
      <w:proofErr w:type="spellStart"/>
      <w:r>
        <w:rPr>
          <w:rFonts w:ascii="Verdana" w:eastAsia="Verdana" w:hAnsi="Verdana" w:cs="Verdana"/>
          <w:color w:val="000000"/>
          <w:sz w:val="20"/>
        </w:rPr>
        <w:t>NRA’erne</w:t>
      </w:r>
      <w:proofErr w:type="spellEnd"/>
      <w:r>
        <w:rPr>
          <w:rFonts w:ascii="Verdana" w:eastAsia="Verdana" w:hAnsi="Verdana" w:cs="Verdana"/>
          <w:color w:val="000000"/>
          <w:sz w:val="20"/>
        </w:rPr>
        <w:t xml:space="preserve"> til brug for deres tilsyn. </w:t>
      </w:r>
      <w:proofErr w:type="spellStart"/>
      <w:r>
        <w:rPr>
          <w:rFonts w:ascii="Verdana" w:eastAsia="Verdana" w:hAnsi="Verdana" w:cs="Verdana"/>
          <w:color w:val="000000"/>
          <w:sz w:val="20"/>
        </w:rPr>
        <w:t>NRA’erne</w:t>
      </w:r>
      <w:proofErr w:type="spellEnd"/>
      <w:r>
        <w:rPr>
          <w:rFonts w:ascii="Verdana" w:eastAsia="Verdana" w:hAnsi="Verdana" w:cs="Verdana"/>
          <w:color w:val="000000"/>
          <w:sz w:val="20"/>
        </w:rPr>
        <w:t xml:space="preserve"> vil kunne implementere løsningen i egne systemer. Der vil være tale om et frivilligt system. </w:t>
      </w:r>
      <w:proofErr w:type="spellStart"/>
      <w:r>
        <w:rPr>
          <w:rFonts w:ascii="Verdana" w:eastAsia="Verdana" w:hAnsi="Verdana" w:cs="Verdana"/>
          <w:color w:val="000000"/>
          <w:sz w:val="20"/>
        </w:rPr>
        <w:t>NRA’erne</w:t>
      </w:r>
      <w:proofErr w:type="spellEnd"/>
      <w:r>
        <w:rPr>
          <w:rFonts w:ascii="Verdana" w:eastAsia="Verdana" w:hAnsi="Verdana" w:cs="Verdana"/>
          <w:color w:val="000000"/>
          <w:sz w:val="20"/>
        </w:rPr>
        <w:t xml:space="preserve"> kan vælge kun at benytte dele af systemet. Systemet måler forskelle mellem tjenestetyper, f.eks. sammenligning af taletrafik og spil. Det bliver evt. også muligt at sammenligne forskellige tjenester inden for samme tjenestetype, f.eks. Netflix og HBO. </w:t>
      </w:r>
      <w:r>
        <w:rPr>
          <w:rFonts w:ascii="Verdana" w:eastAsia="Verdana" w:hAnsi="Verdana" w:cs="Verdana"/>
          <w:color w:val="000000"/>
          <w:sz w:val="20"/>
        </w:rPr>
        <w:br/>
      </w:r>
      <w:r>
        <w:rPr>
          <w:rFonts w:ascii="Verdana" w:eastAsia="Verdana" w:hAnsi="Verdana" w:cs="Verdana"/>
          <w:color w:val="000000"/>
          <w:sz w:val="20"/>
        </w:rPr>
        <w:t xml:space="preserve">Udfordringerne ved et sådant system er, at det ikke nødvendigvis vil være muligt at se, hvor i nettet forsinkelsen opstår. Om det er slutbrugerens udstyr eller udbyderens forbindelse, der er skyld i den dårlige forbindelse. </w:t>
      </w:r>
      <w:r>
        <w:rPr>
          <w:rFonts w:ascii="Verdana" w:eastAsia="Verdana" w:hAnsi="Verdana" w:cs="Verdana"/>
          <w:color w:val="000000"/>
          <w:sz w:val="20"/>
        </w:rPr>
        <w:br/>
        <w:t xml:space="preserve">ENS oplyste, at ENS endnu ikke har taget stilling til, om styrelsen vil tage et sådant system i brug. ENS oplyste dog, at der ikke er de store NN-problemer i Danmark, hvorfor det er </w:t>
      </w:r>
      <w:proofErr w:type="spellStart"/>
      <w:r>
        <w:rPr>
          <w:rFonts w:ascii="Verdana" w:eastAsia="Verdana" w:hAnsi="Verdana" w:cs="Verdana"/>
          <w:color w:val="000000"/>
          <w:sz w:val="20"/>
        </w:rPr>
        <w:t>ENS’s</w:t>
      </w:r>
      <w:proofErr w:type="spellEnd"/>
      <w:r>
        <w:rPr>
          <w:rFonts w:ascii="Verdana" w:eastAsia="Verdana" w:hAnsi="Verdana" w:cs="Verdana"/>
          <w:color w:val="000000"/>
          <w:sz w:val="20"/>
        </w:rPr>
        <w:t xml:space="preserve"> umiddelbare vurdering, at der ikke vil være behov for at gøre brug af et sådant system –</w:t>
      </w:r>
      <w:r>
        <w:rPr>
          <w:rFonts w:ascii="Verdana" w:eastAsia="Verdana" w:hAnsi="Verdana" w:cs="Verdana"/>
          <w:color w:val="000000"/>
          <w:sz w:val="20"/>
        </w:rPr>
        <w:t xml:space="preserve"> i hvert fald ikke for nu.  </w:t>
      </w:r>
    </w:p>
    <w:p w14:paraId="68C4053E" w14:textId="77777777" w:rsidR="00C00EF4" w:rsidRDefault="005A3DAD">
      <w:pPr>
        <w:numPr>
          <w:ilvl w:val="0"/>
          <w:numId w:val="1"/>
        </w:numPr>
        <w:spacing w:before="100" w:after="100" w:line="240" w:lineRule="auto"/>
        <w:ind w:left="720" w:hanging="360"/>
        <w:rPr>
          <w:rFonts w:ascii="Verdana" w:eastAsia="Verdana" w:hAnsi="Verdana" w:cs="Verdana"/>
          <w:color w:val="000000"/>
          <w:sz w:val="20"/>
        </w:rPr>
      </w:pPr>
      <w:r>
        <w:rPr>
          <w:rFonts w:ascii="Verdana" w:eastAsia="Verdana" w:hAnsi="Verdana" w:cs="Verdana"/>
          <w:color w:val="000000"/>
          <w:sz w:val="20"/>
        </w:rPr>
        <w:t xml:space="preserve">Evaluering af </w:t>
      </w:r>
      <w:proofErr w:type="spellStart"/>
      <w:r>
        <w:rPr>
          <w:rFonts w:ascii="Verdana" w:eastAsia="Verdana" w:hAnsi="Verdana" w:cs="Verdana"/>
          <w:color w:val="000000"/>
          <w:sz w:val="20"/>
        </w:rPr>
        <w:t>NRA’ernes</w:t>
      </w:r>
      <w:proofErr w:type="spellEnd"/>
      <w:r>
        <w:rPr>
          <w:rFonts w:ascii="Verdana" w:eastAsia="Verdana" w:hAnsi="Verdana" w:cs="Verdana"/>
          <w:color w:val="000000"/>
          <w:sz w:val="20"/>
        </w:rPr>
        <w:t xml:space="preserve"> implementering af NN-reglerne.</w:t>
      </w:r>
    </w:p>
    <w:p w14:paraId="430A197A"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TI udtrykte bekymring for det omfangsrige tilsyn og model for kontrol med </w:t>
      </w:r>
      <w:proofErr w:type="spellStart"/>
      <w:r>
        <w:rPr>
          <w:rFonts w:ascii="Verdana" w:eastAsia="Verdana" w:hAnsi="Verdana" w:cs="Verdana"/>
          <w:color w:val="000000"/>
          <w:sz w:val="20"/>
        </w:rPr>
        <w:t>ISP’ernes</w:t>
      </w:r>
      <w:proofErr w:type="spellEnd"/>
      <w:r>
        <w:rPr>
          <w:rFonts w:ascii="Verdana" w:eastAsia="Verdana" w:hAnsi="Verdana" w:cs="Verdana"/>
          <w:color w:val="000000"/>
          <w:sz w:val="20"/>
        </w:rPr>
        <w:t xml:space="preserve"> overholdelse af NN-reglerne, som ikke syntes proportional sammenholdt med, at der i realiteten i Danmark ikke er væsentlige problemer med </w:t>
      </w:r>
      <w:proofErr w:type="spellStart"/>
      <w:r>
        <w:rPr>
          <w:rFonts w:ascii="Verdana" w:eastAsia="Verdana" w:hAnsi="Verdana" w:cs="Verdana"/>
          <w:color w:val="000000"/>
          <w:sz w:val="20"/>
        </w:rPr>
        <w:t>netneutralitet</w:t>
      </w:r>
      <w:proofErr w:type="spellEnd"/>
      <w:r>
        <w:rPr>
          <w:rFonts w:ascii="Verdana" w:eastAsia="Verdana" w:hAnsi="Verdana" w:cs="Verdana"/>
          <w:color w:val="000000"/>
          <w:sz w:val="20"/>
        </w:rPr>
        <w:t xml:space="preserve">. ENS oplyste, at ENS ikke har brug for så omfangsrig en værktøjskasse i Danmark. I andre lande synes man dog at mene, at det er nødvendigt, f.eks. i Frankrig. Det er derfor </w:t>
      </w:r>
      <w:proofErr w:type="spellStart"/>
      <w:r>
        <w:rPr>
          <w:rFonts w:ascii="Verdana" w:eastAsia="Verdana" w:hAnsi="Verdana" w:cs="Verdana"/>
          <w:color w:val="000000"/>
          <w:sz w:val="20"/>
        </w:rPr>
        <w:t>ENS’s</w:t>
      </w:r>
      <w:proofErr w:type="spellEnd"/>
      <w:r>
        <w:rPr>
          <w:rFonts w:ascii="Verdana" w:eastAsia="Verdana" w:hAnsi="Verdana" w:cs="Verdana"/>
          <w:color w:val="000000"/>
          <w:sz w:val="20"/>
        </w:rPr>
        <w:t xml:space="preserve"> holdning, at eventuelle værktøjer til kontrol og tilsyn alene bør være frivillige for </w:t>
      </w:r>
      <w:proofErr w:type="spellStart"/>
      <w:r>
        <w:rPr>
          <w:rFonts w:ascii="Verdana" w:eastAsia="Verdana" w:hAnsi="Verdana" w:cs="Verdana"/>
          <w:color w:val="000000"/>
          <w:sz w:val="20"/>
        </w:rPr>
        <w:t>NRA’erne</w:t>
      </w:r>
      <w:proofErr w:type="spellEnd"/>
      <w:r>
        <w:rPr>
          <w:rFonts w:ascii="Verdana" w:eastAsia="Verdana" w:hAnsi="Verdana" w:cs="Verdana"/>
          <w:color w:val="000000"/>
          <w:sz w:val="20"/>
        </w:rPr>
        <w:t xml:space="preserve"> at anvende. </w:t>
      </w:r>
    </w:p>
    <w:p w14:paraId="7580441E"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Herudover har BEREC udarbejdet en rapport om IP </w:t>
      </w:r>
      <w:proofErr w:type="spellStart"/>
      <w:r>
        <w:rPr>
          <w:rFonts w:ascii="Verdana" w:eastAsia="Verdana" w:hAnsi="Verdana" w:cs="Verdana"/>
          <w:color w:val="000000"/>
          <w:sz w:val="20"/>
        </w:rPr>
        <w:t>interconnection</w:t>
      </w:r>
      <w:proofErr w:type="spellEnd"/>
      <w:r>
        <w:rPr>
          <w:rFonts w:ascii="Verdana" w:eastAsia="Verdana" w:hAnsi="Verdana" w:cs="Verdana"/>
          <w:color w:val="000000"/>
          <w:sz w:val="20"/>
        </w:rPr>
        <w:t xml:space="preserve"> og </w:t>
      </w:r>
      <w:proofErr w:type="spellStart"/>
      <w:r>
        <w:rPr>
          <w:rFonts w:ascii="Verdana" w:eastAsia="Verdana" w:hAnsi="Verdana" w:cs="Verdana"/>
          <w:color w:val="000000"/>
          <w:sz w:val="20"/>
        </w:rPr>
        <w:t>netneutralitetsreglerne</w:t>
      </w:r>
      <w:proofErr w:type="spellEnd"/>
      <w:r>
        <w:rPr>
          <w:rFonts w:ascii="Verdana" w:eastAsia="Verdana" w:hAnsi="Verdana" w:cs="Verdana"/>
          <w:color w:val="000000"/>
          <w:sz w:val="20"/>
        </w:rPr>
        <w:t xml:space="preserve">. ENS oplyste, at IP </w:t>
      </w:r>
      <w:proofErr w:type="spellStart"/>
      <w:r>
        <w:rPr>
          <w:rFonts w:ascii="Verdana" w:eastAsia="Verdana" w:hAnsi="Verdana" w:cs="Verdana"/>
          <w:color w:val="000000"/>
          <w:sz w:val="20"/>
        </w:rPr>
        <w:t>interconnect</w:t>
      </w:r>
      <w:proofErr w:type="spellEnd"/>
      <w:r>
        <w:rPr>
          <w:rFonts w:ascii="Verdana" w:eastAsia="Verdana" w:hAnsi="Verdana" w:cs="Verdana"/>
          <w:color w:val="000000"/>
          <w:sz w:val="20"/>
        </w:rPr>
        <w:t xml:space="preserve"> aftaler ikke er omfattet af NN-reglerne, da reglerne regulerer </w:t>
      </w:r>
      <w:r>
        <w:rPr>
          <w:rFonts w:ascii="Verdana" w:eastAsia="Verdana" w:hAnsi="Verdana" w:cs="Verdana"/>
          <w:color w:val="000000"/>
          <w:sz w:val="20"/>
        </w:rPr>
        <w:lastRenderedPageBreak/>
        <w:t xml:space="preserve">forholdet mellem </w:t>
      </w:r>
      <w:proofErr w:type="spellStart"/>
      <w:r>
        <w:rPr>
          <w:rFonts w:ascii="Verdana" w:eastAsia="Verdana" w:hAnsi="Verdana" w:cs="Verdana"/>
          <w:color w:val="000000"/>
          <w:sz w:val="20"/>
        </w:rPr>
        <w:t>ISP’en</w:t>
      </w:r>
      <w:proofErr w:type="spellEnd"/>
      <w:r>
        <w:rPr>
          <w:rFonts w:ascii="Verdana" w:eastAsia="Verdana" w:hAnsi="Verdana" w:cs="Verdana"/>
          <w:color w:val="000000"/>
          <w:sz w:val="20"/>
        </w:rPr>
        <w:t xml:space="preserve"> og slutkunden. Men IP </w:t>
      </w:r>
      <w:proofErr w:type="spellStart"/>
      <w:r>
        <w:rPr>
          <w:rFonts w:ascii="Verdana" w:eastAsia="Verdana" w:hAnsi="Verdana" w:cs="Verdana"/>
          <w:color w:val="000000"/>
          <w:sz w:val="20"/>
        </w:rPr>
        <w:t>interconnect</w:t>
      </w:r>
      <w:proofErr w:type="spellEnd"/>
      <w:r>
        <w:rPr>
          <w:rFonts w:ascii="Verdana" w:eastAsia="Verdana" w:hAnsi="Verdana" w:cs="Verdana"/>
          <w:color w:val="000000"/>
          <w:sz w:val="20"/>
        </w:rPr>
        <w:t xml:space="preserve"> aftalerne må dog ikke bruges til at omgå NN-reglerne. </w:t>
      </w:r>
    </w:p>
    <w:p w14:paraId="54C23B31" w14:textId="77777777" w:rsidR="00C00EF4" w:rsidRDefault="005A3DAD">
      <w:pPr>
        <w:tabs>
          <w:tab w:val="left" w:pos="7116"/>
        </w:tabs>
        <w:spacing w:before="100" w:after="100" w:line="240" w:lineRule="auto"/>
        <w:rPr>
          <w:rFonts w:ascii="Verdana" w:eastAsia="Verdana" w:hAnsi="Verdana" w:cs="Verdana"/>
          <w:b/>
          <w:color w:val="000000"/>
          <w:sz w:val="20"/>
        </w:rPr>
      </w:pPr>
      <w:r>
        <w:rPr>
          <w:rFonts w:ascii="Verdana" w:eastAsia="Verdana" w:hAnsi="Verdana" w:cs="Verdana"/>
          <w:b/>
          <w:color w:val="000000"/>
          <w:sz w:val="20"/>
        </w:rPr>
        <w:t>5. Orientering om det danske tilsyn (ENS' rapport fra juni)</w:t>
      </w:r>
    </w:p>
    <w:p w14:paraId="3A65B03A"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ENS gennemgik deres tilsynsrapport. ENS oplyste bl.a., at:</w:t>
      </w:r>
    </w:p>
    <w:p w14:paraId="6A266A59" w14:textId="77777777" w:rsidR="00C00EF4" w:rsidRDefault="005A3DAD">
      <w:pPr>
        <w:numPr>
          <w:ilvl w:val="0"/>
          <w:numId w:val="2"/>
        </w:numPr>
        <w:spacing w:before="100" w:after="100" w:line="240" w:lineRule="auto"/>
        <w:ind w:left="720" w:hanging="360"/>
        <w:rPr>
          <w:rFonts w:ascii="Verdana" w:eastAsia="Verdana" w:hAnsi="Verdana" w:cs="Verdana"/>
          <w:color w:val="000000"/>
          <w:sz w:val="20"/>
        </w:rPr>
      </w:pPr>
      <w:r>
        <w:rPr>
          <w:rFonts w:ascii="Verdana" w:eastAsia="Verdana" w:hAnsi="Verdana" w:cs="Verdana"/>
          <w:color w:val="000000"/>
          <w:sz w:val="20"/>
        </w:rPr>
        <w:t>Slutbrugere har ret til at benytte terminaludstyr efter eget valg. Et obligatorisk modem er i orden, da det anses som en del af udbyderens net. Obligatorisk SIM-kort til mobile forbindelser er ligeledes i orden. Routere skal ifølge NN-reglerne være valgfrie. Et modem kan være bygget sammen med en router. Det betyder, at routeren her bliver obligatorisk. Dette er i orden, så længe routeren kan sættes i ”bridge mode” og slutbrugeren kan sætte eget udstyr bag.</w:t>
      </w:r>
    </w:p>
    <w:p w14:paraId="5ECACAE5" w14:textId="77777777" w:rsidR="00C00EF4" w:rsidRDefault="005A3DAD">
      <w:pPr>
        <w:numPr>
          <w:ilvl w:val="0"/>
          <w:numId w:val="2"/>
        </w:numPr>
        <w:spacing w:before="100" w:after="100" w:line="240" w:lineRule="auto"/>
        <w:ind w:left="720" w:hanging="360"/>
        <w:rPr>
          <w:rFonts w:ascii="Verdana" w:eastAsia="Verdana" w:hAnsi="Verdana" w:cs="Verdana"/>
          <w:color w:val="000000"/>
          <w:sz w:val="20"/>
        </w:rPr>
      </w:pPr>
      <w:r>
        <w:rPr>
          <w:rFonts w:ascii="Verdana" w:eastAsia="Verdana" w:hAnsi="Verdana" w:cs="Verdana"/>
          <w:color w:val="000000"/>
          <w:sz w:val="20"/>
        </w:rPr>
        <w:t>Retten til at benytte terminaludstyr efter eget valg tolkes af BEREC således, at slutbrugeren skal have ret til at benytte internetdeling (”</w:t>
      </w:r>
      <w:proofErr w:type="spellStart"/>
      <w:r>
        <w:rPr>
          <w:rFonts w:ascii="Verdana" w:eastAsia="Verdana" w:hAnsi="Verdana" w:cs="Verdana"/>
          <w:color w:val="000000"/>
          <w:sz w:val="20"/>
        </w:rPr>
        <w:t>tethering</w:t>
      </w:r>
      <w:proofErr w:type="spellEnd"/>
      <w:r>
        <w:rPr>
          <w:rFonts w:ascii="Verdana" w:eastAsia="Verdana" w:hAnsi="Verdana" w:cs="Verdana"/>
          <w:color w:val="000000"/>
          <w:sz w:val="20"/>
        </w:rPr>
        <w:t>”). ENS har haft en tilsynssag mod en mobiludbyder, som begrænsede adgangen til internetdeling. Sagen er afsluttet, idet den pågældende udbyder har ændret sit udbud og fjernet begrænsningen.</w:t>
      </w:r>
    </w:p>
    <w:p w14:paraId="24D6A8FB" w14:textId="77777777" w:rsidR="00C00EF4" w:rsidRDefault="005A3DAD">
      <w:pPr>
        <w:numPr>
          <w:ilvl w:val="0"/>
          <w:numId w:val="2"/>
        </w:numPr>
        <w:spacing w:before="100" w:after="100" w:line="240" w:lineRule="auto"/>
        <w:ind w:left="720" w:hanging="360"/>
        <w:rPr>
          <w:rFonts w:ascii="Verdana" w:eastAsia="Verdana" w:hAnsi="Verdana" w:cs="Verdana"/>
          <w:color w:val="000000"/>
          <w:sz w:val="20"/>
        </w:rPr>
      </w:pPr>
      <w:proofErr w:type="spellStart"/>
      <w:r>
        <w:rPr>
          <w:rFonts w:ascii="Verdana" w:eastAsia="Verdana" w:hAnsi="Verdana" w:cs="Verdana"/>
          <w:color w:val="000000"/>
          <w:sz w:val="20"/>
        </w:rPr>
        <w:t>Fsva</w:t>
      </w:r>
      <w:proofErr w:type="spellEnd"/>
      <w:r>
        <w:rPr>
          <w:rFonts w:ascii="Verdana" w:eastAsia="Verdana" w:hAnsi="Verdana" w:cs="Verdana"/>
          <w:color w:val="000000"/>
          <w:sz w:val="20"/>
        </w:rPr>
        <w:t>. zero-ratede tjenester, har ENS i sit tilsyn vurderet, at de oplyste zero-ratede tjenester ikke har stor betydning for slutbrugernes valg af tjenester på markedet og derfor ikke er i strid med NN-reglerne.</w:t>
      </w:r>
    </w:p>
    <w:p w14:paraId="5A1D6D57"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Rapporten kan findes på: </w:t>
      </w:r>
      <w:hyperlink r:id="rId5">
        <w:r>
          <w:rPr>
            <w:rFonts w:ascii="Verdana" w:eastAsia="Verdana" w:hAnsi="Verdana" w:cs="Verdana"/>
            <w:color w:val="0000FF"/>
            <w:sz w:val="20"/>
            <w:u w:val="single"/>
          </w:rPr>
          <w:t>https://goo.gl/2Ks27p</w:t>
        </w:r>
      </w:hyperlink>
      <w:r>
        <w:rPr>
          <w:rFonts w:ascii="Verdana" w:eastAsia="Verdana" w:hAnsi="Verdana" w:cs="Verdana"/>
          <w:color w:val="000000"/>
          <w:sz w:val="20"/>
        </w:rPr>
        <w:t>. Branchen roste tilsynet og det spørgeskema, der er anvendt.</w:t>
      </w:r>
    </w:p>
    <w:p w14:paraId="35F87960"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b/>
          <w:color w:val="000000"/>
          <w:sz w:val="20"/>
        </w:rPr>
        <w:t>6. Evt.</w:t>
      </w:r>
      <w:r>
        <w:rPr>
          <w:rFonts w:ascii="Verdana" w:eastAsia="Verdana" w:hAnsi="Verdana" w:cs="Verdana"/>
          <w:color w:val="000000"/>
          <w:sz w:val="20"/>
        </w:rPr>
        <w:t xml:space="preserve"> </w:t>
      </w:r>
    </w:p>
    <w:p w14:paraId="18551864" w14:textId="77777777" w:rsidR="00C00EF4" w:rsidRDefault="005A3DAD">
      <w:pPr>
        <w:spacing w:before="100" w:after="100" w:line="240" w:lineRule="auto"/>
        <w:rPr>
          <w:rFonts w:ascii="Verdana" w:eastAsia="Verdana" w:hAnsi="Verdana" w:cs="Verdana"/>
          <w:color w:val="000000"/>
          <w:sz w:val="20"/>
          <w:u w:val="single"/>
        </w:rPr>
      </w:pPr>
      <w:r>
        <w:rPr>
          <w:rFonts w:ascii="Verdana" w:eastAsia="Verdana" w:hAnsi="Verdana" w:cs="Verdana"/>
          <w:color w:val="000000"/>
          <w:sz w:val="20"/>
          <w:u w:val="single"/>
        </w:rPr>
        <w:t xml:space="preserve">5G </w:t>
      </w:r>
    </w:p>
    <w:p w14:paraId="139576DE"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ENS oplyste, at 5G, herunder </w:t>
      </w:r>
      <w:proofErr w:type="spellStart"/>
      <w:r>
        <w:rPr>
          <w:rFonts w:ascii="Verdana" w:eastAsia="Verdana" w:hAnsi="Verdana" w:cs="Verdana"/>
          <w:color w:val="000000"/>
          <w:sz w:val="20"/>
        </w:rPr>
        <w:t>network</w:t>
      </w:r>
      <w:proofErr w:type="spellEnd"/>
      <w:r>
        <w:rPr>
          <w:rFonts w:ascii="Verdana" w:eastAsia="Verdana" w:hAnsi="Verdana" w:cs="Verdana"/>
          <w:color w:val="000000"/>
          <w:sz w:val="20"/>
        </w:rPr>
        <w:t xml:space="preserve"> </w:t>
      </w:r>
      <w:proofErr w:type="spellStart"/>
      <w:r>
        <w:rPr>
          <w:rFonts w:ascii="Verdana" w:eastAsia="Verdana" w:hAnsi="Verdana" w:cs="Verdana"/>
          <w:color w:val="000000"/>
          <w:sz w:val="20"/>
        </w:rPr>
        <w:t>slicing</w:t>
      </w:r>
      <w:proofErr w:type="spellEnd"/>
      <w:r>
        <w:rPr>
          <w:rFonts w:ascii="Verdana" w:eastAsia="Verdana" w:hAnsi="Verdana" w:cs="Verdana"/>
          <w:color w:val="000000"/>
          <w:sz w:val="20"/>
        </w:rPr>
        <w:t xml:space="preserve">, giver mulighed for at udbyde specialiserede tjenester. Kendetegnet for disse tjenester er, at tjenesten stiller særlige krav til kvalitetsniveauet. Optimeringen skal være objektivt nødvendig og må ikke påvirke internetadgangstjenesten negativt. I forhold til slutkunden kigges der på den enkelte husstand. Det betyder, at tjenesten f.eks. ikke må forringe naboens internettrafik. </w:t>
      </w:r>
    </w:p>
    <w:p w14:paraId="67FDE183"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Der blev i den forbindelse drøftet forskellige </w:t>
      </w:r>
      <w:proofErr w:type="spellStart"/>
      <w:r>
        <w:rPr>
          <w:rFonts w:ascii="Verdana" w:eastAsia="Verdana" w:hAnsi="Verdana" w:cs="Verdana"/>
          <w:color w:val="000000"/>
          <w:sz w:val="20"/>
        </w:rPr>
        <w:t>use</w:t>
      </w:r>
      <w:proofErr w:type="spellEnd"/>
      <w:r>
        <w:rPr>
          <w:rFonts w:ascii="Verdana" w:eastAsia="Verdana" w:hAnsi="Verdana" w:cs="Verdana"/>
          <w:color w:val="000000"/>
          <w:sz w:val="20"/>
        </w:rPr>
        <w:t xml:space="preserve"> cases, herunder om en </w:t>
      </w:r>
      <w:proofErr w:type="spellStart"/>
      <w:r>
        <w:rPr>
          <w:rFonts w:ascii="Verdana" w:eastAsia="Verdana" w:hAnsi="Verdana" w:cs="Verdana"/>
          <w:color w:val="000000"/>
          <w:sz w:val="20"/>
        </w:rPr>
        <w:t>ISP’s</w:t>
      </w:r>
      <w:proofErr w:type="spellEnd"/>
      <w:r>
        <w:rPr>
          <w:rFonts w:ascii="Verdana" w:eastAsia="Verdana" w:hAnsi="Verdana" w:cs="Verdana"/>
          <w:color w:val="000000"/>
          <w:sz w:val="20"/>
        </w:rPr>
        <w:t xml:space="preserve"> udbud af streaming af videotjenester i 8K kan anses for at være en specialiseret tjeneste. ENS oplyste, at der godt </w:t>
      </w:r>
      <w:proofErr w:type="gramStart"/>
      <w:r>
        <w:rPr>
          <w:rFonts w:ascii="Verdana" w:eastAsia="Verdana" w:hAnsi="Verdana" w:cs="Verdana"/>
          <w:color w:val="000000"/>
          <w:sz w:val="20"/>
        </w:rPr>
        <w:t>være</w:t>
      </w:r>
      <w:proofErr w:type="gramEnd"/>
      <w:r>
        <w:rPr>
          <w:rFonts w:ascii="Verdana" w:eastAsia="Verdana" w:hAnsi="Verdana" w:cs="Verdana"/>
          <w:color w:val="000000"/>
          <w:sz w:val="20"/>
        </w:rPr>
        <w:t xml:space="preserve"> tale herom, hvis ovennævnte krav er opfyldt. En løsning, hvor </w:t>
      </w:r>
      <w:proofErr w:type="spellStart"/>
      <w:r>
        <w:rPr>
          <w:rFonts w:ascii="Verdana" w:eastAsia="Verdana" w:hAnsi="Verdana" w:cs="Verdana"/>
          <w:color w:val="000000"/>
          <w:sz w:val="20"/>
        </w:rPr>
        <w:t>f.eks</w:t>
      </w:r>
      <w:proofErr w:type="spellEnd"/>
      <w:r>
        <w:rPr>
          <w:rFonts w:ascii="Verdana" w:eastAsia="Verdana" w:hAnsi="Verdana" w:cs="Verdana"/>
          <w:color w:val="000000"/>
          <w:sz w:val="20"/>
        </w:rPr>
        <w:t xml:space="preserve"> DR kan foretage live streaming af begivenheder rundt om i landet, kan også være en specialiseret tjeneste. </w:t>
      </w:r>
      <w:proofErr w:type="spellStart"/>
      <w:r>
        <w:rPr>
          <w:rFonts w:ascii="Verdana" w:eastAsia="Verdana" w:hAnsi="Verdana" w:cs="Verdana"/>
          <w:color w:val="000000"/>
          <w:sz w:val="20"/>
        </w:rPr>
        <w:t>ISP´en</w:t>
      </w:r>
      <w:proofErr w:type="spellEnd"/>
      <w:r>
        <w:rPr>
          <w:rFonts w:ascii="Verdana" w:eastAsia="Verdana" w:hAnsi="Verdana" w:cs="Verdana"/>
          <w:color w:val="000000"/>
          <w:sz w:val="20"/>
        </w:rPr>
        <w:t xml:space="preserve"> kan godt tilbyde en anden specialiseret tjeneste til f.eks. TV2. En løsning, hvor </w:t>
      </w:r>
      <w:proofErr w:type="spellStart"/>
      <w:r>
        <w:rPr>
          <w:rFonts w:ascii="Verdana" w:eastAsia="Verdana" w:hAnsi="Verdana" w:cs="Verdana"/>
          <w:color w:val="000000"/>
          <w:sz w:val="20"/>
        </w:rPr>
        <w:t>ISP’en</w:t>
      </w:r>
      <w:proofErr w:type="spellEnd"/>
      <w:r>
        <w:rPr>
          <w:rFonts w:ascii="Verdana" w:eastAsia="Verdana" w:hAnsi="Verdana" w:cs="Verdana"/>
          <w:color w:val="000000"/>
          <w:sz w:val="20"/>
        </w:rPr>
        <w:t xml:space="preserve"> tilbyder nogle slutbrugere en bedre forbindelse end andre, vil nok ikke kunne betragtes </w:t>
      </w:r>
      <w:r>
        <w:rPr>
          <w:rFonts w:ascii="Verdana" w:eastAsia="Verdana" w:hAnsi="Verdana" w:cs="Verdana"/>
          <w:color w:val="000000"/>
          <w:sz w:val="20"/>
        </w:rPr>
        <w:t xml:space="preserve">som en specialiseret tjeneste. Der vil muligvis være tale om trafikstyring. I så fald må kun finde sted ud fra tekniske og ikke kommercielle overvejelser.    </w:t>
      </w:r>
    </w:p>
    <w:p w14:paraId="11C147A4" w14:textId="77777777" w:rsidR="00C00EF4" w:rsidRDefault="005A3DAD">
      <w:pPr>
        <w:spacing w:before="100" w:after="100" w:line="240" w:lineRule="auto"/>
        <w:rPr>
          <w:rFonts w:ascii="Verdana" w:eastAsia="Verdana" w:hAnsi="Verdana" w:cs="Verdana"/>
          <w:color w:val="000000"/>
          <w:sz w:val="20"/>
          <w:u w:val="single"/>
        </w:rPr>
      </w:pPr>
      <w:r>
        <w:rPr>
          <w:rFonts w:ascii="Verdana" w:eastAsia="Verdana" w:hAnsi="Verdana" w:cs="Verdana"/>
          <w:color w:val="000000"/>
          <w:sz w:val="20"/>
          <w:u w:val="single"/>
        </w:rPr>
        <w:t>Zero-rating</w:t>
      </w:r>
    </w:p>
    <w:p w14:paraId="3EE62B61"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Domstolen i Sverige har truffet afgørelse vedr. Zero-rating: Domstolen underkender </w:t>
      </w:r>
      <w:proofErr w:type="spellStart"/>
      <w:r>
        <w:rPr>
          <w:rFonts w:ascii="Verdana" w:eastAsia="Verdana" w:hAnsi="Verdana" w:cs="Verdana"/>
          <w:color w:val="000000"/>
          <w:sz w:val="20"/>
        </w:rPr>
        <w:t>PTS´s</w:t>
      </w:r>
      <w:proofErr w:type="spellEnd"/>
      <w:r>
        <w:rPr>
          <w:rFonts w:ascii="Verdana" w:eastAsia="Verdana" w:hAnsi="Verdana" w:cs="Verdana"/>
          <w:color w:val="000000"/>
          <w:sz w:val="20"/>
        </w:rPr>
        <w:t xml:space="preserve"> påbud om, at Telia ikke må udbyde den i </w:t>
      </w:r>
      <w:proofErr w:type="gramStart"/>
      <w:r>
        <w:rPr>
          <w:rFonts w:ascii="Verdana" w:eastAsia="Verdana" w:hAnsi="Verdana" w:cs="Verdana"/>
          <w:color w:val="000000"/>
          <w:sz w:val="20"/>
        </w:rPr>
        <w:t>sagen</w:t>
      </w:r>
      <w:proofErr w:type="gramEnd"/>
      <w:r>
        <w:rPr>
          <w:rFonts w:ascii="Verdana" w:eastAsia="Verdana" w:hAnsi="Verdana" w:cs="Verdana"/>
          <w:color w:val="000000"/>
          <w:sz w:val="20"/>
        </w:rPr>
        <w:t xml:space="preserve"> omhandlede zero-ratede tjeneste.  </w:t>
      </w:r>
    </w:p>
    <w:p w14:paraId="1F1B090C" w14:textId="77777777" w:rsidR="00C00EF4" w:rsidRDefault="005A3DAD">
      <w:pPr>
        <w:spacing w:before="100" w:after="100" w:line="240" w:lineRule="auto"/>
        <w:rPr>
          <w:rFonts w:ascii="Verdana" w:eastAsia="Verdana" w:hAnsi="Verdana" w:cs="Verdana"/>
          <w:color w:val="000000"/>
          <w:sz w:val="20"/>
          <w:u w:val="single"/>
        </w:rPr>
      </w:pPr>
      <w:r>
        <w:rPr>
          <w:rFonts w:ascii="Verdana" w:eastAsia="Verdana" w:hAnsi="Verdana" w:cs="Verdana"/>
          <w:color w:val="000000"/>
          <w:sz w:val="20"/>
          <w:u w:val="single"/>
        </w:rPr>
        <w:t>Kommissionen regulering af indhold</w:t>
      </w:r>
    </w:p>
    <w:p w14:paraId="6B36DEE8"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Kommissionens regulering af indhold på internettet: Facebook og Google skal blokere indhold, som er ulovligt, f.eks. efter deres egne retningslinjer. Hvis disse ikke selv blokerer ulovligt indhold, så vil Kommissionen tage initiativ til regulering. </w:t>
      </w:r>
    </w:p>
    <w:p w14:paraId="33126A69" w14:textId="77777777" w:rsidR="00C00EF4" w:rsidRDefault="005A3DAD">
      <w:pPr>
        <w:spacing w:before="100" w:after="100" w:line="240" w:lineRule="auto"/>
        <w:rPr>
          <w:rFonts w:ascii="Verdana" w:eastAsia="Verdana" w:hAnsi="Verdana" w:cs="Verdana"/>
          <w:color w:val="000000"/>
          <w:sz w:val="20"/>
          <w:u w:val="single"/>
        </w:rPr>
      </w:pPr>
      <w:r>
        <w:rPr>
          <w:rFonts w:ascii="Verdana" w:eastAsia="Verdana" w:hAnsi="Verdana" w:cs="Verdana"/>
          <w:color w:val="000000"/>
          <w:sz w:val="20"/>
          <w:u w:val="single"/>
        </w:rPr>
        <w:t>Blokering af indhold</w:t>
      </w:r>
    </w:p>
    <w:p w14:paraId="648908FF"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Teleselskaberne kan forvente nye stævninger fra spilmyndigheden om blokering af udenlandske spilsider.</w:t>
      </w:r>
    </w:p>
    <w:p w14:paraId="782B0A15" w14:textId="77777777" w:rsidR="00C00EF4" w:rsidRDefault="005A3DAD">
      <w:pPr>
        <w:spacing w:before="100" w:after="100" w:line="240" w:lineRule="auto"/>
        <w:rPr>
          <w:rFonts w:ascii="Verdana" w:eastAsia="Verdana" w:hAnsi="Verdana" w:cs="Verdana"/>
          <w:color w:val="000000"/>
          <w:sz w:val="20"/>
          <w:u w:val="single"/>
        </w:rPr>
      </w:pPr>
      <w:r>
        <w:rPr>
          <w:rFonts w:ascii="Verdana" w:eastAsia="Verdana" w:hAnsi="Verdana" w:cs="Verdana"/>
          <w:color w:val="000000"/>
          <w:sz w:val="20"/>
          <w:u w:val="single"/>
        </w:rPr>
        <w:t>3G, 4G og 5G</w:t>
      </w:r>
    </w:p>
    <w:p w14:paraId="262EB39A"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lastRenderedPageBreak/>
        <w:t xml:space="preserve">Hvis et teleselskabs slutbrugere kobles på 4G net i Danmark, er det ikke et krav, at slutbrugeren også skal kunne </w:t>
      </w:r>
      <w:proofErr w:type="spellStart"/>
      <w:r>
        <w:rPr>
          <w:rFonts w:ascii="Verdana" w:eastAsia="Verdana" w:hAnsi="Verdana" w:cs="Verdana"/>
          <w:color w:val="000000"/>
          <w:sz w:val="20"/>
        </w:rPr>
        <w:t>roame</w:t>
      </w:r>
      <w:proofErr w:type="spellEnd"/>
      <w:r>
        <w:rPr>
          <w:rFonts w:ascii="Verdana" w:eastAsia="Verdana" w:hAnsi="Verdana" w:cs="Verdana"/>
          <w:color w:val="000000"/>
          <w:sz w:val="20"/>
        </w:rPr>
        <w:t xml:space="preserve"> på 4G net i udlandet, idet der ikke er krav om, at selskaberne indgår 4G-roamingaftaler.</w:t>
      </w:r>
    </w:p>
    <w:p w14:paraId="68ACEB0B"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ENS oplyste, at 5G godt kan prissættes anderledes end f.eks. 4G. NN-reglerne er ikke imod, at en ISP kan prissætte 5G anderledes end 4G. </w:t>
      </w:r>
      <w:proofErr w:type="spellStart"/>
      <w:r>
        <w:rPr>
          <w:rFonts w:ascii="Verdana" w:eastAsia="Verdana" w:hAnsi="Verdana" w:cs="Verdana"/>
          <w:color w:val="000000"/>
          <w:sz w:val="20"/>
        </w:rPr>
        <w:t>ISP’en</w:t>
      </w:r>
      <w:proofErr w:type="spellEnd"/>
      <w:r>
        <w:rPr>
          <w:rFonts w:ascii="Verdana" w:eastAsia="Verdana" w:hAnsi="Verdana" w:cs="Verdana"/>
          <w:color w:val="000000"/>
          <w:sz w:val="20"/>
        </w:rPr>
        <w:t xml:space="preserve"> kan også prissætte hastigheder, datamængder og teknologier forskelligt, så længe prissætningen gælde for hele forbindelsen. Dvs., at </w:t>
      </w:r>
      <w:proofErr w:type="spellStart"/>
      <w:r>
        <w:rPr>
          <w:rFonts w:ascii="Verdana" w:eastAsia="Verdana" w:hAnsi="Verdana" w:cs="Verdana"/>
          <w:color w:val="000000"/>
          <w:sz w:val="20"/>
        </w:rPr>
        <w:t>ISP’en</w:t>
      </w:r>
      <w:proofErr w:type="spellEnd"/>
      <w:r>
        <w:rPr>
          <w:rFonts w:ascii="Verdana" w:eastAsia="Verdana" w:hAnsi="Verdana" w:cs="Verdana"/>
          <w:color w:val="000000"/>
          <w:sz w:val="20"/>
        </w:rPr>
        <w:t xml:space="preserve"> ikke kan tilbyde Netflix til en pris på en forbindelse/teknologi og HBO til en anden pris på en anden forbindelse. </w:t>
      </w:r>
    </w:p>
    <w:p w14:paraId="4CC1E581" w14:textId="77777777" w:rsidR="00C00EF4" w:rsidRDefault="005A3DAD">
      <w:pPr>
        <w:spacing w:before="100" w:after="100" w:line="240" w:lineRule="auto"/>
        <w:rPr>
          <w:rFonts w:ascii="Verdana" w:eastAsia="Verdana" w:hAnsi="Verdana" w:cs="Verdana"/>
          <w:color w:val="000000"/>
          <w:sz w:val="20"/>
        </w:rPr>
      </w:pPr>
      <w:r>
        <w:rPr>
          <w:rFonts w:ascii="Verdana" w:eastAsia="Verdana" w:hAnsi="Verdana" w:cs="Verdana"/>
          <w:color w:val="000000"/>
          <w:sz w:val="20"/>
        </w:rPr>
        <w:t xml:space="preserve">Der var enighed om, at næste møde skulle ligge i februar/marts 2018. </w:t>
      </w:r>
    </w:p>
    <w:p w14:paraId="458E5DE7" w14:textId="77777777" w:rsidR="00C00EF4" w:rsidRDefault="00C00EF4">
      <w:pPr>
        <w:spacing w:before="100" w:after="100" w:line="240" w:lineRule="auto"/>
        <w:rPr>
          <w:rFonts w:ascii="Verdana" w:eastAsia="Verdana" w:hAnsi="Verdana" w:cs="Verdana"/>
          <w:color w:val="000000"/>
          <w:sz w:val="20"/>
        </w:rPr>
      </w:pPr>
    </w:p>
    <w:p w14:paraId="01B5512C" w14:textId="77777777" w:rsidR="00C00EF4" w:rsidRDefault="00C00EF4">
      <w:pPr>
        <w:spacing w:before="100" w:after="100" w:line="240" w:lineRule="auto"/>
        <w:rPr>
          <w:rFonts w:ascii="Verdana" w:eastAsia="Verdana" w:hAnsi="Verdana" w:cs="Verdana"/>
          <w:color w:val="000000"/>
          <w:sz w:val="20"/>
        </w:rPr>
      </w:pPr>
    </w:p>
    <w:p w14:paraId="23F7A7D4" w14:textId="77777777" w:rsidR="00C00EF4" w:rsidRDefault="00C00EF4">
      <w:pPr>
        <w:spacing w:before="100" w:after="100" w:line="240" w:lineRule="auto"/>
        <w:rPr>
          <w:rFonts w:ascii="Verdana" w:eastAsia="Verdana" w:hAnsi="Verdana" w:cs="Verdana"/>
          <w:color w:val="000000"/>
          <w:sz w:val="20"/>
        </w:rPr>
      </w:pPr>
    </w:p>
    <w:p w14:paraId="6EEE3540" w14:textId="77777777" w:rsidR="00C00EF4" w:rsidRDefault="00C00EF4">
      <w:pPr>
        <w:spacing w:after="0" w:line="240" w:lineRule="auto"/>
        <w:rPr>
          <w:rFonts w:ascii="Arial" w:eastAsia="Arial" w:hAnsi="Arial" w:cs="Arial"/>
          <w:color w:val="000000"/>
          <w:sz w:val="22"/>
        </w:rPr>
      </w:pPr>
    </w:p>
    <w:p w14:paraId="437DC2CC" w14:textId="77777777" w:rsidR="00C00EF4" w:rsidRDefault="00C00EF4">
      <w:pPr>
        <w:spacing w:after="0" w:line="240" w:lineRule="auto"/>
        <w:rPr>
          <w:rFonts w:ascii="Arial" w:eastAsia="Arial" w:hAnsi="Arial" w:cs="Arial"/>
          <w:color w:val="000000"/>
          <w:sz w:val="22"/>
        </w:rPr>
      </w:pPr>
    </w:p>
    <w:p w14:paraId="4AA6F156" w14:textId="77777777" w:rsidR="00C00EF4" w:rsidRDefault="005A3DAD">
      <w:pPr>
        <w:spacing w:after="0" w:line="240" w:lineRule="auto"/>
        <w:rPr>
          <w:rFonts w:ascii="Arial" w:eastAsia="Arial" w:hAnsi="Arial" w:cs="Arial"/>
          <w:color w:val="000000"/>
          <w:sz w:val="22"/>
        </w:rPr>
      </w:pPr>
      <w:r>
        <w:rPr>
          <w:rFonts w:ascii="Arial" w:eastAsia="Arial" w:hAnsi="Arial" w:cs="Arial"/>
          <w:color w:val="000000"/>
          <w:sz w:val="22"/>
        </w:rPr>
        <w:t xml:space="preserve">  </w:t>
      </w:r>
    </w:p>
    <w:p w14:paraId="0185594C" w14:textId="77777777" w:rsidR="00C00EF4" w:rsidRDefault="005A3DAD">
      <w:pPr>
        <w:spacing w:after="0" w:line="240" w:lineRule="auto"/>
        <w:rPr>
          <w:rFonts w:ascii="Arial" w:eastAsia="Arial" w:hAnsi="Arial" w:cs="Arial"/>
          <w:sz w:val="22"/>
        </w:rPr>
      </w:pPr>
      <w:r>
        <w:rPr>
          <w:rFonts w:ascii="Arial" w:eastAsia="Arial" w:hAnsi="Arial" w:cs="Arial"/>
          <w:sz w:val="22"/>
        </w:rPr>
        <w:t xml:space="preserve"> </w:t>
      </w:r>
    </w:p>
    <w:sectPr w:rsidR="00C00EF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64643"/>
    <w:multiLevelType w:val="multilevel"/>
    <w:tmpl w:val="6BB2F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45777A"/>
    <w:multiLevelType w:val="multilevel"/>
    <w:tmpl w:val="BEE85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5094696">
    <w:abstractNumId w:val="1"/>
  </w:num>
  <w:num w:numId="2" w16cid:durableId="107158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F4"/>
    <w:rsid w:val="008C2AEB"/>
    <w:rsid w:val="00C00EF4"/>
    <w:rsid w:val="00F323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B0D6"/>
  <w15:docId w15:val="{CBAD750F-612B-433C-994E-CFF89BF8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o.gl/2Ks27p"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5852</Characters>
  <Application>Microsoft Office Word</Application>
  <DocSecurity>0</DocSecurity>
  <Lines>48</Lines>
  <Paragraphs>13</Paragraphs>
  <ScaleCrop>false</ScaleCrop>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Henrik Juul</dc:creator>
  <cp:lastModifiedBy>Jakob Henrik Juul</cp:lastModifiedBy>
  <cp:revision>2</cp:revision>
  <dcterms:created xsi:type="dcterms:W3CDTF">2026-07-07T14:39:00Z</dcterms:created>
  <dcterms:modified xsi:type="dcterms:W3CDTF">2026-07-07T14:39:00Z</dcterms:modified>
</cp:coreProperties>
</file>